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9" w:line="190" w:lineRule="exact"/>
        <w:ind w:right="-20"/>
        <w:jc w:val="left"/>
        <w:rPr>
          <w:color w:val="auto"/>
        </w:rPr>
      </w:pPr>
    </w:p>
    <w:p>
      <w:pPr>
        <w:spacing w:line="200" w:lineRule="exact"/>
        <w:ind w:right="-20"/>
        <w:jc w:val="left"/>
        <w:rPr>
          <w:color w:val="auto"/>
        </w:rPr>
      </w:pPr>
    </w:p>
    <w:p>
      <w:pPr>
        <w:spacing w:line="200" w:lineRule="exact"/>
        <w:ind w:right="-20"/>
        <w:jc w:val="left"/>
        <w:rPr>
          <w:color w:val="auto"/>
        </w:rPr>
      </w:pPr>
    </w:p>
    <w:p>
      <w:pPr>
        <w:spacing w:line="200" w:lineRule="exact"/>
        <w:ind w:right="-20"/>
        <w:jc w:val="left"/>
        <w:rPr>
          <w:color w:val="auto"/>
        </w:rPr>
      </w:pPr>
    </w:p>
    <w:p>
      <w:pPr>
        <w:spacing w:line="200" w:lineRule="exact"/>
        <w:ind w:right="-20"/>
        <w:jc w:val="left"/>
        <w:rPr>
          <w:color w:val="auto"/>
        </w:rPr>
      </w:pPr>
    </w:p>
    <w:p>
      <w:pPr>
        <w:spacing w:line="200" w:lineRule="exact"/>
        <w:ind w:right="-20"/>
        <w:jc w:val="left"/>
        <w:rPr>
          <w:color w:val="auto"/>
        </w:rPr>
      </w:pPr>
    </w:p>
    <w:p>
      <w:pPr>
        <w:spacing w:line="200" w:lineRule="exact"/>
        <w:ind w:right="-20"/>
        <w:jc w:val="left"/>
        <w:rPr>
          <w:color w:val="auto"/>
        </w:rPr>
      </w:pPr>
    </w:p>
    <w:p>
      <w:pPr>
        <w:spacing w:line="200" w:lineRule="exact"/>
        <w:ind w:right="-20"/>
        <w:jc w:val="left"/>
        <w:rPr>
          <w:color w:val="auto"/>
        </w:rPr>
      </w:pPr>
    </w:p>
    <w:p>
      <w:pPr>
        <w:spacing w:line="200" w:lineRule="exact"/>
        <w:ind w:right="-20"/>
        <w:jc w:val="left"/>
        <w:rPr>
          <w:color w:val="auto"/>
        </w:rPr>
      </w:pPr>
    </w:p>
    <w:p>
      <w:pPr>
        <w:spacing w:before="98" w:line="271" w:lineRule="auto"/>
        <w:ind w:right="660"/>
        <w:jc w:val="center"/>
        <w:rPr>
          <w:rFonts w:hint="eastAsia" w:ascii="Times New Roman" w:hAnsi="Times New Roman" w:eastAsia="黑体" w:cs="Times New Roman"/>
          <w:color w:val="auto"/>
          <w:spacing w:val="3"/>
          <w:w w:val="99"/>
          <w:sz w:val="44"/>
          <w:lang w:val="en-US" w:eastAsia="zh-CN"/>
        </w:rPr>
      </w:pPr>
      <w:r>
        <w:rPr>
          <w:rFonts w:hint="eastAsia" w:ascii="Times New Roman" w:hAnsi="Times New Roman" w:eastAsia="黑体" w:cs="Times New Roman"/>
          <w:color w:val="auto"/>
          <w:spacing w:val="3"/>
          <w:w w:val="99"/>
          <w:sz w:val="44"/>
          <w:lang w:val="en-US" w:eastAsia="zh-CN"/>
        </w:rPr>
        <w:t>大庆市安肇新河人工湿地水质净化工程</w:t>
      </w:r>
    </w:p>
    <w:p>
      <w:pPr>
        <w:spacing w:before="98" w:line="271" w:lineRule="auto"/>
        <w:ind w:right="660"/>
        <w:jc w:val="center"/>
        <w:rPr>
          <w:rFonts w:eastAsia="黑体"/>
          <w:color w:val="auto"/>
          <w:w w:val="99"/>
          <w:sz w:val="44"/>
        </w:rPr>
      </w:pPr>
      <w:r>
        <w:rPr>
          <w:rFonts w:eastAsia="黑体"/>
          <w:color w:val="auto"/>
          <w:spacing w:val="3"/>
          <w:w w:val="99"/>
          <w:sz w:val="44"/>
        </w:rPr>
        <w:t>环境影响评价公</w:t>
      </w:r>
      <w:bookmarkStart w:id="53" w:name="_GoBack"/>
      <w:bookmarkEnd w:id="53"/>
      <w:r>
        <w:rPr>
          <w:rFonts w:eastAsia="黑体"/>
          <w:color w:val="auto"/>
          <w:spacing w:val="3"/>
          <w:w w:val="99"/>
          <w:sz w:val="44"/>
        </w:rPr>
        <w:t>众参与说</w:t>
      </w:r>
      <w:r>
        <w:rPr>
          <w:rFonts w:eastAsia="黑体"/>
          <w:color w:val="auto"/>
          <w:w w:val="99"/>
          <w:sz w:val="44"/>
        </w:rPr>
        <w:t>明</w:t>
      </w:r>
    </w:p>
    <w:p>
      <w:pPr>
        <w:spacing w:line="200" w:lineRule="exact"/>
        <w:ind w:right="-20"/>
        <w:jc w:val="left"/>
        <w:rPr>
          <w:color w:val="auto"/>
        </w:rPr>
      </w:pPr>
    </w:p>
    <w:p>
      <w:pPr>
        <w:spacing w:line="200" w:lineRule="exact"/>
        <w:ind w:right="-20"/>
        <w:jc w:val="left"/>
        <w:rPr>
          <w:color w:val="auto"/>
        </w:rPr>
      </w:pPr>
    </w:p>
    <w:p>
      <w:pPr>
        <w:spacing w:line="200" w:lineRule="exact"/>
        <w:ind w:right="-20"/>
        <w:jc w:val="left"/>
        <w:rPr>
          <w:color w:val="auto"/>
        </w:rPr>
      </w:pPr>
    </w:p>
    <w:p>
      <w:pPr>
        <w:spacing w:line="200" w:lineRule="exact"/>
        <w:ind w:right="-20"/>
        <w:jc w:val="left"/>
        <w:rPr>
          <w:color w:val="auto"/>
        </w:rPr>
      </w:pPr>
    </w:p>
    <w:p>
      <w:pPr>
        <w:spacing w:line="200" w:lineRule="exact"/>
        <w:ind w:right="-20"/>
        <w:jc w:val="left"/>
        <w:rPr>
          <w:color w:val="auto"/>
        </w:rPr>
      </w:pPr>
    </w:p>
    <w:p>
      <w:pPr>
        <w:spacing w:line="200" w:lineRule="exact"/>
        <w:ind w:right="-20"/>
        <w:jc w:val="left"/>
        <w:rPr>
          <w:color w:val="auto"/>
        </w:rPr>
      </w:pPr>
    </w:p>
    <w:p>
      <w:pPr>
        <w:spacing w:line="200" w:lineRule="exact"/>
        <w:ind w:right="-20"/>
        <w:jc w:val="left"/>
        <w:rPr>
          <w:color w:val="auto"/>
        </w:rPr>
      </w:pPr>
    </w:p>
    <w:p>
      <w:pPr>
        <w:spacing w:line="200" w:lineRule="exact"/>
        <w:ind w:right="-20"/>
        <w:jc w:val="left"/>
        <w:rPr>
          <w:color w:val="auto"/>
        </w:rPr>
      </w:pPr>
    </w:p>
    <w:p>
      <w:pPr>
        <w:spacing w:line="200" w:lineRule="exact"/>
        <w:ind w:right="-20"/>
        <w:jc w:val="left"/>
        <w:rPr>
          <w:color w:val="auto"/>
        </w:rPr>
      </w:pPr>
    </w:p>
    <w:p>
      <w:pPr>
        <w:spacing w:line="200" w:lineRule="exact"/>
        <w:ind w:right="-20"/>
        <w:jc w:val="left"/>
        <w:rPr>
          <w:color w:val="auto"/>
        </w:rPr>
      </w:pPr>
    </w:p>
    <w:p>
      <w:pPr>
        <w:spacing w:line="200" w:lineRule="exact"/>
        <w:ind w:right="-20"/>
        <w:jc w:val="left"/>
        <w:rPr>
          <w:color w:val="auto"/>
        </w:rPr>
      </w:pPr>
    </w:p>
    <w:p>
      <w:pPr>
        <w:spacing w:line="200" w:lineRule="exact"/>
        <w:ind w:right="-20"/>
        <w:jc w:val="left"/>
        <w:rPr>
          <w:color w:val="auto"/>
        </w:rPr>
      </w:pPr>
    </w:p>
    <w:p>
      <w:pPr>
        <w:spacing w:line="200" w:lineRule="exact"/>
        <w:ind w:right="-20"/>
        <w:jc w:val="left"/>
        <w:rPr>
          <w:color w:val="auto"/>
        </w:rPr>
      </w:pPr>
    </w:p>
    <w:p>
      <w:pPr>
        <w:spacing w:line="200" w:lineRule="exact"/>
        <w:ind w:right="-20"/>
        <w:jc w:val="left"/>
        <w:rPr>
          <w:color w:val="auto"/>
        </w:rPr>
      </w:pPr>
    </w:p>
    <w:p>
      <w:pPr>
        <w:spacing w:line="200" w:lineRule="exact"/>
        <w:ind w:right="-20"/>
        <w:jc w:val="left"/>
        <w:rPr>
          <w:color w:val="auto"/>
        </w:rPr>
      </w:pPr>
    </w:p>
    <w:p>
      <w:pPr>
        <w:spacing w:line="200" w:lineRule="exact"/>
        <w:ind w:right="-20"/>
        <w:jc w:val="left"/>
        <w:rPr>
          <w:color w:val="auto"/>
        </w:rPr>
      </w:pPr>
    </w:p>
    <w:p>
      <w:pPr>
        <w:spacing w:line="200" w:lineRule="exact"/>
        <w:ind w:right="-20"/>
        <w:jc w:val="left"/>
        <w:rPr>
          <w:color w:val="auto"/>
        </w:rPr>
      </w:pPr>
    </w:p>
    <w:p>
      <w:pPr>
        <w:spacing w:line="200" w:lineRule="exact"/>
        <w:ind w:right="-20"/>
        <w:jc w:val="left"/>
        <w:rPr>
          <w:color w:val="auto"/>
        </w:rPr>
      </w:pPr>
    </w:p>
    <w:p>
      <w:pPr>
        <w:spacing w:line="200" w:lineRule="exact"/>
        <w:ind w:right="-20"/>
        <w:jc w:val="left"/>
        <w:rPr>
          <w:color w:val="auto"/>
        </w:rPr>
      </w:pPr>
    </w:p>
    <w:p>
      <w:pPr>
        <w:spacing w:line="200" w:lineRule="exact"/>
        <w:ind w:right="-20"/>
        <w:jc w:val="left"/>
        <w:rPr>
          <w:color w:val="auto"/>
        </w:rPr>
      </w:pPr>
    </w:p>
    <w:p>
      <w:pPr>
        <w:spacing w:line="200" w:lineRule="exact"/>
        <w:ind w:right="-20"/>
        <w:jc w:val="left"/>
        <w:rPr>
          <w:color w:val="auto"/>
        </w:rPr>
      </w:pPr>
    </w:p>
    <w:p>
      <w:pPr>
        <w:spacing w:line="200" w:lineRule="exact"/>
        <w:ind w:right="-20"/>
        <w:jc w:val="left"/>
        <w:rPr>
          <w:color w:val="auto"/>
        </w:rPr>
      </w:pPr>
    </w:p>
    <w:p>
      <w:pPr>
        <w:spacing w:line="200" w:lineRule="exact"/>
        <w:ind w:right="-20"/>
        <w:jc w:val="left"/>
        <w:rPr>
          <w:color w:val="auto"/>
        </w:rPr>
      </w:pPr>
    </w:p>
    <w:p>
      <w:pPr>
        <w:spacing w:line="200" w:lineRule="exact"/>
        <w:ind w:right="-20"/>
        <w:jc w:val="left"/>
        <w:rPr>
          <w:color w:val="auto"/>
        </w:rPr>
      </w:pPr>
    </w:p>
    <w:p>
      <w:pPr>
        <w:spacing w:line="200" w:lineRule="exact"/>
        <w:ind w:right="-20"/>
        <w:jc w:val="left"/>
        <w:rPr>
          <w:color w:val="auto"/>
        </w:rPr>
      </w:pPr>
    </w:p>
    <w:p>
      <w:pPr>
        <w:spacing w:line="200" w:lineRule="exact"/>
        <w:ind w:right="-20"/>
        <w:jc w:val="left"/>
        <w:rPr>
          <w:color w:val="auto"/>
        </w:rPr>
      </w:pPr>
    </w:p>
    <w:p>
      <w:pPr>
        <w:spacing w:line="200" w:lineRule="exact"/>
        <w:ind w:right="-20"/>
        <w:jc w:val="left"/>
        <w:rPr>
          <w:color w:val="auto"/>
        </w:rPr>
      </w:pPr>
    </w:p>
    <w:p>
      <w:pPr>
        <w:spacing w:line="200" w:lineRule="exact"/>
        <w:ind w:right="-20"/>
        <w:jc w:val="left"/>
        <w:rPr>
          <w:color w:val="auto"/>
        </w:rPr>
      </w:pPr>
    </w:p>
    <w:p>
      <w:pPr>
        <w:spacing w:line="200" w:lineRule="exact"/>
        <w:ind w:right="-20"/>
        <w:jc w:val="left"/>
        <w:rPr>
          <w:color w:val="auto"/>
        </w:rPr>
      </w:pPr>
    </w:p>
    <w:p>
      <w:pPr>
        <w:spacing w:line="200" w:lineRule="exact"/>
        <w:ind w:right="-20"/>
        <w:jc w:val="left"/>
        <w:rPr>
          <w:color w:val="auto"/>
        </w:rPr>
      </w:pPr>
    </w:p>
    <w:p>
      <w:pPr>
        <w:spacing w:line="200" w:lineRule="exact"/>
        <w:ind w:right="-20"/>
        <w:jc w:val="left"/>
        <w:rPr>
          <w:color w:val="auto"/>
        </w:rPr>
      </w:pPr>
    </w:p>
    <w:p>
      <w:pPr>
        <w:spacing w:before="4" w:line="240" w:lineRule="exact"/>
        <w:ind w:right="-20"/>
        <w:jc w:val="left"/>
        <w:rPr>
          <w:color w:val="auto"/>
        </w:rPr>
      </w:pPr>
    </w:p>
    <w:p>
      <w:pPr>
        <w:ind w:left="1369" w:right="751"/>
        <w:jc w:val="center"/>
        <w:rPr>
          <w:rFonts w:hint="eastAsia" w:ascii="Times New Roman" w:hAnsi="Times New Roman" w:eastAsia="宋体" w:cs="Times New Roman"/>
          <w:color w:val="auto"/>
          <w:spacing w:val="2"/>
          <w:sz w:val="30"/>
          <w:lang w:val="en-US" w:eastAsia="zh-CN"/>
        </w:rPr>
      </w:pPr>
    </w:p>
    <w:p>
      <w:pPr>
        <w:ind w:left="1369" w:right="751"/>
        <w:jc w:val="center"/>
        <w:rPr>
          <w:rFonts w:hint="eastAsia" w:ascii="Times New Roman" w:hAnsi="Times New Roman" w:eastAsia="宋体" w:cs="Times New Roman"/>
          <w:color w:val="auto"/>
          <w:spacing w:val="2"/>
          <w:sz w:val="30"/>
          <w:lang w:val="en-US" w:eastAsia="zh-CN"/>
        </w:rPr>
      </w:pPr>
    </w:p>
    <w:p>
      <w:pPr>
        <w:ind w:left="1369" w:right="751"/>
        <w:jc w:val="center"/>
        <w:rPr>
          <w:rFonts w:hint="eastAsia" w:ascii="Times New Roman" w:hAnsi="Times New Roman" w:eastAsia="宋体" w:cs="Times New Roman"/>
          <w:color w:val="auto"/>
          <w:spacing w:val="2"/>
          <w:sz w:val="30"/>
          <w:lang w:val="en-US" w:eastAsia="zh-CN"/>
        </w:rPr>
      </w:pPr>
      <w:r>
        <w:rPr>
          <w:rFonts w:hint="eastAsia" w:ascii="Times New Roman" w:hAnsi="Times New Roman" w:eastAsia="宋体" w:cs="Times New Roman"/>
          <w:color w:val="auto"/>
          <w:spacing w:val="2"/>
          <w:sz w:val="30"/>
          <w:lang w:val="en-US" w:eastAsia="zh-CN"/>
        </w:rPr>
        <w:t>大庆市城发自然生态保护管理有限公司</w:t>
      </w:r>
    </w:p>
    <w:p>
      <w:pPr>
        <w:ind w:left="3658" w:right="3040"/>
        <w:jc w:val="center"/>
        <w:rPr>
          <w:color w:val="auto"/>
          <w:sz w:val="30"/>
        </w:rPr>
      </w:pPr>
      <w:r>
        <w:rPr>
          <w:color w:val="auto"/>
          <w:spacing w:val="-1"/>
          <w:sz w:val="30"/>
        </w:rPr>
        <w:t>2</w:t>
      </w:r>
      <w:r>
        <w:rPr>
          <w:color w:val="auto"/>
          <w:spacing w:val="2"/>
          <w:sz w:val="30"/>
        </w:rPr>
        <w:t>0</w:t>
      </w:r>
      <w:r>
        <w:rPr>
          <w:color w:val="auto"/>
          <w:spacing w:val="-1"/>
          <w:sz w:val="30"/>
        </w:rPr>
        <w:t>2</w:t>
      </w:r>
      <w:r>
        <w:rPr>
          <w:rFonts w:hint="eastAsia"/>
          <w:color w:val="auto"/>
          <w:sz w:val="30"/>
          <w:lang w:val="en-US" w:eastAsia="zh-CN"/>
        </w:rPr>
        <w:t>2</w:t>
      </w:r>
      <w:r>
        <w:rPr>
          <w:color w:val="auto"/>
          <w:spacing w:val="6"/>
          <w:sz w:val="30"/>
        </w:rPr>
        <w:t xml:space="preserve"> </w:t>
      </w:r>
      <w:r>
        <w:rPr>
          <w:color w:val="auto"/>
          <w:sz w:val="30"/>
        </w:rPr>
        <w:t>年</w:t>
      </w:r>
      <w:r>
        <w:rPr>
          <w:rFonts w:hint="eastAsia"/>
          <w:color w:val="auto"/>
          <w:spacing w:val="2"/>
          <w:sz w:val="30"/>
          <w:lang w:val="en-US" w:eastAsia="zh-CN"/>
        </w:rPr>
        <w:t>12</w:t>
      </w:r>
      <w:r>
        <w:rPr>
          <w:color w:val="auto"/>
          <w:sz w:val="30"/>
        </w:rPr>
        <w:t>月</w:t>
      </w:r>
    </w:p>
    <w:p>
      <w:pPr>
        <w:pStyle w:val="2"/>
        <w:rPr>
          <w:color w:val="auto"/>
        </w:rPr>
        <w:sectPr>
          <w:pgSz w:w="11920" w:h="16840"/>
          <w:pgMar w:top="1560" w:right="1680" w:bottom="280" w:left="1680" w:header="720" w:footer="720" w:gutter="0"/>
          <w:pgBorders>
            <w:top w:val="none" w:sz="0" w:space="0"/>
            <w:left w:val="none" w:sz="0" w:space="0"/>
            <w:bottom w:val="none" w:sz="0" w:space="0"/>
            <w:right w:val="none" w:sz="0" w:space="0"/>
          </w:pgBorders>
          <w:cols w:space="720" w:num="1"/>
        </w:sectPr>
      </w:pPr>
    </w:p>
    <w:p>
      <w:pPr>
        <w:spacing w:line="240" w:lineRule="auto"/>
        <w:rPr>
          <w:color w:val="auto"/>
        </w:rPr>
      </w:pPr>
      <w:bookmarkStart w:id="0" w:name="_Toc30522_WPSOffice_Level1"/>
      <w:bookmarkStart w:id="1" w:name="_Toc10296"/>
      <w:r>
        <w:rPr>
          <w:color w:val="auto"/>
        </w:rPr>
        <w:br w:type="page"/>
      </w:r>
    </w:p>
    <w:p>
      <w:pPr>
        <w:pStyle w:val="3"/>
        <w:rPr>
          <w:color w:val="auto"/>
        </w:rPr>
      </w:pPr>
      <w:r>
        <w:rPr>
          <w:color w:val="auto"/>
        </w:rPr>
        <w:t>1 概述</w:t>
      </w:r>
      <w:bookmarkEnd w:id="0"/>
      <w:bookmarkEnd w:id="1"/>
      <w:bookmarkStart w:id="2" w:name="_Toc16788"/>
      <w:bookmarkStart w:id="3" w:name="_Toc13866_WPSOffice_Level2"/>
    </w:p>
    <w:p>
      <w:pPr>
        <w:rPr>
          <w:color w:val="auto"/>
        </w:rPr>
      </w:pPr>
      <w:r>
        <w:rPr>
          <w:color w:val="auto"/>
        </w:rPr>
        <w:t>（1）项目概况</w:t>
      </w:r>
      <w:bookmarkEnd w:id="2"/>
      <w:bookmarkEnd w:id="3"/>
    </w:p>
    <w:p>
      <w:pPr>
        <w:pStyle w:val="2"/>
        <w:ind w:left="0" w:firstLine="560" w:firstLineChars="200"/>
        <w:rPr>
          <w:rFonts w:hint="eastAsia" w:ascii="Times New Roman" w:hAnsi="Times New Roman" w:eastAsia="宋体" w:cs="Times New Roman"/>
          <w:b w:val="0"/>
          <w:color w:val="auto"/>
          <w:sz w:val="28"/>
          <w:lang w:val="en-US" w:eastAsia="zh-CN"/>
        </w:rPr>
      </w:pPr>
      <w:r>
        <w:rPr>
          <w:rFonts w:ascii="Times New Roman" w:hAnsi="Times New Roman" w:eastAsia="宋体" w:cs="Times New Roman"/>
          <w:b w:val="0"/>
          <w:color w:val="auto"/>
          <w:sz w:val="28"/>
        </w:rPr>
        <w:t>项目名称：</w:t>
      </w:r>
      <w:r>
        <w:rPr>
          <w:rFonts w:hint="eastAsia" w:ascii="Times New Roman" w:hAnsi="Times New Roman" w:eastAsia="宋体" w:cs="Times New Roman"/>
          <w:b w:val="0"/>
          <w:color w:val="auto"/>
          <w:sz w:val="28"/>
          <w:lang w:val="en-US" w:eastAsia="zh-CN"/>
        </w:rPr>
        <w:t>大庆市安肇新河人工湿地水质净化工程</w:t>
      </w:r>
    </w:p>
    <w:p>
      <w:pPr>
        <w:pStyle w:val="2"/>
        <w:ind w:left="0" w:firstLine="560" w:firstLineChars="200"/>
        <w:rPr>
          <w:rFonts w:hint="eastAsia" w:ascii="Times New Roman" w:hAnsi="Times New Roman" w:eastAsia="宋体" w:cs="Times New Roman"/>
          <w:b w:val="0"/>
          <w:color w:val="auto"/>
          <w:sz w:val="28"/>
          <w:lang w:eastAsia="zh-CN"/>
        </w:rPr>
      </w:pPr>
      <w:r>
        <w:rPr>
          <w:rFonts w:ascii="Times New Roman" w:hAnsi="Times New Roman" w:eastAsia="宋体" w:cs="Times New Roman"/>
          <w:b w:val="0"/>
          <w:color w:val="auto"/>
          <w:sz w:val="28"/>
        </w:rPr>
        <w:t>建设性质：</w:t>
      </w:r>
      <w:r>
        <w:rPr>
          <w:rFonts w:hint="eastAsia" w:ascii="Times New Roman" w:hAnsi="Times New Roman" w:eastAsia="宋体" w:cs="Times New Roman"/>
          <w:b w:val="0"/>
          <w:color w:val="auto"/>
          <w:sz w:val="28"/>
          <w:lang w:val="en-US" w:eastAsia="zh-CN"/>
        </w:rPr>
        <w:t>新建</w:t>
      </w:r>
    </w:p>
    <w:p>
      <w:pPr>
        <w:ind w:right="-20" w:firstLine="548" w:firstLineChars="200"/>
        <w:jc w:val="left"/>
        <w:rPr>
          <w:color w:val="auto"/>
        </w:rPr>
      </w:pPr>
      <w:r>
        <w:rPr>
          <w:color w:val="auto"/>
          <w:spacing w:val="-3"/>
        </w:rPr>
        <w:t>建</w:t>
      </w:r>
      <w:r>
        <w:rPr>
          <w:color w:val="auto"/>
        </w:rPr>
        <w:t>设单</w:t>
      </w:r>
      <w:r>
        <w:rPr>
          <w:color w:val="auto"/>
          <w:spacing w:val="-3"/>
        </w:rPr>
        <w:t>位</w:t>
      </w:r>
      <w:r>
        <w:rPr>
          <w:color w:val="auto"/>
        </w:rPr>
        <w:t>：</w:t>
      </w:r>
      <w:r>
        <w:rPr>
          <w:rFonts w:hint="eastAsia" w:ascii="Times New Roman" w:hAnsi="Times New Roman" w:eastAsia="宋体" w:cs="Times New Roman"/>
          <w:color w:val="auto"/>
          <w:spacing w:val="2"/>
          <w:sz w:val="30"/>
          <w:lang w:val="en-US" w:eastAsia="zh-CN"/>
        </w:rPr>
        <w:t>大庆市城发自然生态保护管理有限公司</w:t>
      </w:r>
    </w:p>
    <w:p>
      <w:pPr>
        <w:pStyle w:val="2"/>
        <w:ind w:left="0" w:firstLine="560" w:firstLineChars="200"/>
        <w:rPr>
          <w:rFonts w:ascii="Times New Roman" w:hAnsi="Times New Roman" w:eastAsia="宋体" w:cs="Times New Roman"/>
          <w:b w:val="0"/>
          <w:color w:val="auto"/>
          <w:sz w:val="28"/>
        </w:rPr>
      </w:pPr>
      <w:r>
        <w:rPr>
          <w:rFonts w:ascii="Times New Roman" w:hAnsi="Times New Roman" w:eastAsia="宋体" w:cs="Times New Roman"/>
          <w:b w:val="0"/>
          <w:color w:val="auto"/>
          <w:sz w:val="28"/>
        </w:rPr>
        <w:t>建设</w:t>
      </w:r>
      <w:r>
        <w:rPr>
          <w:rFonts w:hint="eastAsia" w:ascii="Times New Roman" w:hAnsi="Times New Roman" w:eastAsia="宋体" w:cs="Times New Roman"/>
          <w:b w:val="0"/>
          <w:color w:val="auto"/>
          <w:sz w:val="28"/>
          <w:lang w:val="en-US" w:eastAsia="zh-CN"/>
        </w:rPr>
        <w:t>地点：黑龙江省大庆市大同区安肇新河入库里泡排口上游左侧岸边处</w:t>
      </w:r>
    </w:p>
    <w:p>
      <w:pPr>
        <w:ind w:right="7" w:firstLine="560" w:firstLineChars="200"/>
        <w:jc w:val="left"/>
        <w:rPr>
          <w:rFonts w:hint="eastAsia"/>
          <w:color w:val="auto"/>
          <w:spacing w:val="-3"/>
        </w:rPr>
      </w:pPr>
      <w:r>
        <w:rPr>
          <w:rFonts w:ascii="Times New Roman" w:hAnsi="Times New Roman" w:eastAsia="宋体" w:cs="Times New Roman"/>
          <w:b w:val="0"/>
          <w:color w:val="auto"/>
          <w:sz w:val="28"/>
        </w:rPr>
        <w:t>建设内容：</w:t>
      </w:r>
      <w:r>
        <w:rPr>
          <w:rFonts w:hint="eastAsia" w:ascii="Times New Roman" w:hAnsi="Times New Roman" w:eastAsia="宋体" w:cs="Times New Roman"/>
          <w:b w:val="0"/>
          <w:color w:val="auto"/>
          <w:sz w:val="28"/>
        </w:rPr>
        <w:t>本项目占地面积1360亩，包括湿地管护路，为进场道路，起点为大肇路，终点为人工湿地大门，道路长1.922公里，占地50亩；</w:t>
      </w:r>
      <w:r>
        <w:rPr>
          <w:rFonts w:hint="eastAsia"/>
          <w:color w:val="auto"/>
          <w:spacing w:val="-3"/>
        </w:rPr>
        <w:t>生态净化区占地1310亩。</w:t>
      </w:r>
    </w:p>
    <w:p>
      <w:pPr>
        <w:ind w:right="7" w:firstLine="548" w:firstLineChars="200"/>
        <w:jc w:val="left"/>
        <w:rPr>
          <w:rFonts w:hint="eastAsia"/>
          <w:color w:val="auto"/>
          <w:spacing w:val="-3"/>
        </w:rPr>
      </w:pPr>
      <w:r>
        <w:rPr>
          <w:rFonts w:hint="eastAsia"/>
          <w:color w:val="auto"/>
          <w:spacing w:val="-3"/>
        </w:rPr>
        <w:t>生态净化区主要建设生态稳定塘、生态砾石床、表流湿地、垂直潜流湿地、半自然湿地净化单元，配套建设运维人工生活办公区，包括锅炉房及综合楼。</w:t>
      </w:r>
    </w:p>
    <w:p>
      <w:pPr>
        <w:ind w:right="7" w:firstLine="548" w:firstLineChars="200"/>
        <w:jc w:val="left"/>
        <w:rPr>
          <w:rFonts w:hint="eastAsia"/>
          <w:color w:val="auto"/>
          <w:spacing w:val="-3"/>
          <w:lang w:val="en-US" w:eastAsia="zh-CN"/>
        </w:rPr>
      </w:pPr>
      <w:r>
        <w:rPr>
          <w:rFonts w:hint="eastAsia"/>
          <w:color w:val="auto"/>
          <w:spacing w:val="-3"/>
        </w:rPr>
        <w:t>其中生态稳定塘面</w:t>
      </w:r>
      <w:r>
        <w:rPr>
          <w:rFonts w:hint="eastAsia" w:ascii="Times New Roman" w:hAnsi="Times New Roman" w:eastAsia="宋体" w:cs="Times New Roman"/>
          <w:b w:val="0"/>
          <w:color w:val="auto"/>
          <w:sz w:val="28"/>
        </w:rPr>
        <w:t>积13987m2，生态砾石床12950m2，表流湿地区57786m2，垂直潜流湿地48871m2，半自然湿地区728523m2，恢复水生植物共计767013m2。泵站及管理房等附属设施6050m2。湿地运</w:t>
      </w:r>
      <w:r>
        <w:rPr>
          <w:rFonts w:hint="eastAsia"/>
          <w:color w:val="auto"/>
          <w:spacing w:val="-3"/>
        </w:rPr>
        <w:t>维连接路16337m2</w:t>
      </w:r>
      <w:r>
        <w:rPr>
          <w:rFonts w:hint="eastAsia"/>
          <w:color w:val="auto"/>
          <w:spacing w:val="-3"/>
          <w:lang w:eastAsia="zh-CN"/>
        </w:rPr>
        <w:t>。</w:t>
      </w:r>
    </w:p>
    <w:p>
      <w:pPr>
        <w:ind w:right="7" w:firstLine="548" w:firstLineChars="200"/>
        <w:jc w:val="left"/>
        <w:rPr>
          <w:rFonts w:hint="eastAsia"/>
          <w:color w:val="auto"/>
          <w:spacing w:val="-3"/>
        </w:rPr>
      </w:pPr>
      <w:r>
        <w:rPr>
          <w:rFonts w:hint="eastAsia"/>
          <w:color w:val="auto"/>
          <w:spacing w:val="-3"/>
        </w:rPr>
        <w:t>工程投资：</w:t>
      </w:r>
      <w:r>
        <w:rPr>
          <w:rFonts w:hint="eastAsia"/>
          <w:color w:val="auto"/>
          <w:spacing w:val="-3"/>
          <w:lang w:val="en-US" w:eastAsia="zh-CN"/>
        </w:rPr>
        <w:t>18278.52</w:t>
      </w:r>
      <w:r>
        <w:rPr>
          <w:rFonts w:hint="eastAsia"/>
          <w:color w:val="auto"/>
          <w:spacing w:val="-3"/>
        </w:rPr>
        <w:t>万元。</w:t>
      </w:r>
      <w:bookmarkStart w:id="4" w:name="_Toc16242_WPSOffice_Level2"/>
      <w:bookmarkStart w:id="5" w:name="_Toc6322"/>
    </w:p>
    <w:p>
      <w:pPr>
        <w:ind w:right="7" w:firstLine="548" w:firstLineChars="200"/>
        <w:jc w:val="left"/>
        <w:rPr>
          <w:rFonts w:hint="eastAsia"/>
          <w:color w:val="auto"/>
          <w:spacing w:val="-3"/>
        </w:rPr>
      </w:pPr>
      <w:r>
        <w:rPr>
          <w:rFonts w:hint="eastAsia"/>
          <w:color w:val="auto"/>
          <w:spacing w:val="-3"/>
        </w:rPr>
        <w:t>（2）工作依据</w:t>
      </w:r>
      <w:bookmarkEnd w:id="4"/>
      <w:bookmarkEnd w:id="5"/>
    </w:p>
    <w:p>
      <w:pPr>
        <w:ind w:right="7" w:firstLine="548" w:firstLineChars="200"/>
        <w:jc w:val="left"/>
        <w:rPr>
          <w:rFonts w:hint="eastAsia"/>
          <w:color w:val="auto"/>
          <w:spacing w:val="-3"/>
        </w:rPr>
      </w:pPr>
      <w:r>
        <w:rPr>
          <w:rFonts w:hint="eastAsia"/>
          <w:color w:val="auto"/>
          <w:spacing w:val="-3"/>
        </w:rPr>
        <w:t>1）《中华人民共和国环境保护法》，2014年4月24日修订，2015年1月1日起行；</w:t>
      </w:r>
    </w:p>
    <w:p>
      <w:pPr>
        <w:ind w:right="7" w:firstLine="548" w:firstLineChars="200"/>
        <w:jc w:val="left"/>
        <w:rPr>
          <w:rFonts w:hint="eastAsia"/>
          <w:color w:val="auto"/>
          <w:spacing w:val="-3"/>
        </w:rPr>
      </w:pPr>
      <w:r>
        <w:rPr>
          <w:rFonts w:hint="eastAsia"/>
          <w:color w:val="auto"/>
          <w:spacing w:val="-3"/>
        </w:rPr>
        <w:t>2）《中华人民共和国环境影响评价法》，2018年12月29日修订；；</w:t>
      </w:r>
    </w:p>
    <w:p>
      <w:pPr>
        <w:ind w:right="7" w:firstLine="548" w:firstLineChars="200"/>
        <w:jc w:val="left"/>
        <w:rPr>
          <w:rFonts w:hint="eastAsia"/>
          <w:color w:val="auto"/>
          <w:spacing w:val="-3"/>
        </w:rPr>
      </w:pPr>
      <w:r>
        <w:rPr>
          <w:rFonts w:hint="eastAsia"/>
          <w:color w:val="auto"/>
          <w:spacing w:val="-3"/>
        </w:rPr>
        <w:t>3）《环境影响评价公众参与办法》（生态环境部令第4号），2019年1月1日起施行；</w:t>
      </w:r>
    </w:p>
    <w:p>
      <w:pPr>
        <w:ind w:right="7" w:firstLine="548" w:firstLineChars="200"/>
        <w:jc w:val="left"/>
        <w:rPr>
          <w:rFonts w:hint="eastAsia"/>
          <w:color w:val="auto"/>
          <w:spacing w:val="-3"/>
        </w:rPr>
      </w:pPr>
      <w:r>
        <w:rPr>
          <w:rFonts w:hint="eastAsia"/>
          <w:color w:val="auto"/>
          <w:spacing w:val="-3"/>
        </w:rPr>
        <w:t>关于发布《环境影响评价公众参与办法》配套文件的公告， 生态环境部，2018年10月12日。</w:t>
      </w:r>
    </w:p>
    <w:p>
      <w:pPr>
        <w:ind w:right="7" w:firstLine="548" w:firstLineChars="200"/>
        <w:jc w:val="left"/>
        <w:rPr>
          <w:rFonts w:hint="eastAsia"/>
          <w:color w:val="auto"/>
          <w:spacing w:val="-3"/>
        </w:rPr>
      </w:pPr>
      <w:bookmarkStart w:id="6" w:name="_Toc8639_WPSOffice_Level2"/>
      <w:bookmarkStart w:id="7" w:name="_Toc24435"/>
      <w:r>
        <w:rPr>
          <w:rFonts w:hint="eastAsia"/>
          <w:color w:val="auto"/>
          <w:spacing w:val="-3"/>
        </w:rPr>
        <w:t>（3）工作目的和原则</w:t>
      </w:r>
      <w:bookmarkEnd w:id="6"/>
      <w:bookmarkEnd w:id="7"/>
    </w:p>
    <w:p>
      <w:pPr>
        <w:ind w:right="7" w:firstLine="548" w:firstLineChars="200"/>
        <w:jc w:val="left"/>
        <w:rPr>
          <w:rFonts w:hint="eastAsia"/>
          <w:color w:val="auto"/>
          <w:spacing w:val="-3"/>
        </w:rPr>
      </w:pPr>
      <w:bookmarkStart w:id="8" w:name="_Toc20251_WPSOffice_Level3"/>
      <w:bookmarkStart w:id="9" w:name="_Toc17871"/>
      <w:r>
        <w:rPr>
          <w:rFonts w:hint="eastAsia"/>
          <w:color w:val="auto"/>
          <w:spacing w:val="-3"/>
        </w:rPr>
        <w:t>1）工作目的</w:t>
      </w:r>
      <w:bookmarkEnd w:id="8"/>
      <w:bookmarkEnd w:id="9"/>
    </w:p>
    <w:p>
      <w:pPr>
        <w:ind w:right="7" w:firstLine="548" w:firstLineChars="200"/>
        <w:jc w:val="left"/>
        <w:rPr>
          <w:rFonts w:hint="eastAsia"/>
          <w:color w:val="auto"/>
          <w:spacing w:val="-3"/>
        </w:rPr>
      </w:pPr>
      <w:r>
        <w:rPr>
          <w:rFonts w:hint="eastAsia"/>
          <w:color w:val="auto"/>
          <w:spacing w:val="-3"/>
        </w:rPr>
        <w:t>公众参与是项目建设单位同公众之间的一种双向交流过程，其目的是使项目能被公众充分认可并提高项目的环境效益和经济效益。</w:t>
      </w:r>
    </w:p>
    <w:p>
      <w:pPr>
        <w:ind w:right="7" w:firstLine="548" w:firstLineChars="200"/>
        <w:jc w:val="left"/>
        <w:rPr>
          <w:rFonts w:hint="eastAsia"/>
          <w:color w:val="auto"/>
          <w:spacing w:val="-3"/>
        </w:rPr>
      </w:pPr>
      <w:r>
        <w:rPr>
          <w:rFonts w:hint="eastAsia"/>
          <w:color w:val="auto"/>
          <w:spacing w:val="-3"/>
        </w:rPr>
        <w:t>项目开发与建设，从施工、建成直至运营必将对周围的自然环境 和社会环境带来有利或不利的影响，从而直接或间接影响附近地区公 众的生活、工作、学习、休息乃至娱乐。他们的参加可以弥补环境影 响评价中可能存在的遗漏和疏忽，能更全面地保护自然、社会环境。</w:t>
      </w:r>
    </w:p>
    <w:p>
      <w:pPr>
        <w:ind w:right="7" w:firstLine="548" w:firstLineChars="200"/>
        <w:jc w:val="left"/>
        <w:rPr>
          <w:rFonts w:hint="eastAsia"/>
          <w:color w:val="auto"/>
          <w:spacing w:val="-3"/>
        </w:rPr>
      </w:pPr>
      <w:r>
        <w:rPr>
          <w:rFonts w:hint="eastAsia"/>
          <w:color w:val="auto"/>
          <w:spacing w:val="-3"/>
        </w:rPr>
        <w:t>通过采纳他们的各种合理意见和看法，能使项目的规划设计更完善合 理，使环保措施更切实可行，从而使项目发挥更好的环境效益、经济 效益和社会效益。</w:t>
      </w:r>
    </w:p>
    <w:p>
      <w:pPr>
        <w:ind w:right="7" w:firstLine="548" w:firstLineChars="200"/>
        <w:jc w:val="left"/>
        <w:rPr>
          <w:rFonts w:hint="eastAsia"/>
          <w:color w:val="auto"/>
          <w:spacing w:val="-3"/>
        </w:rPr>
      </w:pPr>
      <w:r>
        <w:rPr>
          <w:rFonts w:hint="eastAsia"/>
          <w:color w:val="auto"/>
          <w:spacing w:val="-3"/>
        </w:rPr>
        <w:t>通过公众参与，让更多的人了解拟建项目的意义及可能引发的环境问题，力求得到公众的支持和谅解，有利于工程的顺利推进。此外，公众参与对于提高全民环保意识，自觉参与环境保护工作具有促进作用。</w:t>
      </w:r>
    </w:p>
    <w:p>
      <w:pPr>
        <w:ind w:right="7" w:firstLine="548" w:firstLineChars="200"/>
        <w:jc w:val="left"/>
        <w:rPr>
          <w:rFonts w:hint="eastAsia"/>
          <w:color w:val="auto"/>
          <w:spacing w:val="-3"/>
        </w:rPr>
      </w:pPr>
      <w:bookmarkStart w:id="10" w:name="_Toc7723_WPSOffice_Level3"/>
      <w:bookmarkStart w:id="11" w:name="_Toc17935"/>
      <w:r>
        <w:rPr>
          <w:rFonts w:hint="eastAsia"/>
          <w:color w:val="auto"/>
          <w:spacing w:val="-3"/>
        </w:rPr>
        <w:t>2）工作原则</w:t>
      </w:r>
      <w:bookmarkEnd w:id="10"/>
      <w:bookmarkEnd w:id="11"/>
    </w:p>
    <w:p>
      <w:pPr>
        <w:ind w:right="7" w:firstLine="548" w:firstLineChars="200"/>
        <w:jc w:val="left"/>
        <w:rPr>
          <w:rFonts w:hint="eastAsia"/>
          <w:color w:val="auto"/>
          <w:spacing w:val="-3"/>
        </w:rPr>
      </w:pPr>
      <w:r>
        <w:rPr>
          <w:rFonts w:hint="eastAsia"/>
          <w:color w:val="auto"/>
          <w:spacing w:val="-3"/>
        </w:rPr>
        <w:t>本项目公众参与严格按照国家有关建设项目公众参与的要求进行，按照国家和地方各项法律法规要求，坚持公众参与合法性、有效性、真实性和代表性的原则。</w:t>
      </w:r>
    </w:p>
    <w:p>
      <w:pPr>
        <w:ind w:right="7" w:firstLine="548" w:firstLineChars="200"/>
        <w:jc w:val="left"/>
        <w:rPr>
          <w:rFonts w:hint="eastAsia"/>
          <w:color w:val="auto"/>
          <w:spacing w:val="-3"/>
        </w:rPr>
      </w:pPr>
      <w:bookmarkStart w:id="12" w:name="_Toc16838"/>
      <w:bookmarkStart w:id="13" w:name="_Toc28611_WPSOffice_Level2"/>
      <w:r>
        <w:rPr>
          <w:rFonts w:hint="eastAsia"/>
          <w:color w:val="auto"/>
          <w:spacing w:val="-3"/>
        </w:rPr>
        <w:t>（4）公众参与总体方案概述</w:t>
      </w:r>
      <w:bookmarkEnd w:id="12"/>
      <w:bookmarkEnd w:id="13"/>
    </w:p>
    <w:p>
      <w:pPr>
        <w:ind w:right="7" w:firstLine="548" w:firstLineChars="200"/>
        <w:jc w:val="left"/>
        <w:rPr>
          <w:rFonts w:hint="eastAsia"/>
          <w:color w:val="auto"/>
          <w:spacing w:val="-3"/>
        </w:rPr>
      </w:pPr>
      <w:bookmarkStart w:id="14" w:name="_Toc12824_WPSOffice_Level3"/>
      <w:bookmarkStart w:id="15" w:name="_Toc21994"/>
      <w:r>
        <w:rPr>
          <w:rFonts w:hint="eastAsia"/>
          <w:color w:val="auto"/>
          <w:spacing w:val="-3"/>
        </w:rPr>
        <w:t>1）实施主体</w:t>
      </w:r>
      <w:bookmarkEnd w:id="14"/>
      <w:bookmarkEnd w:id="15"/>
    </w:p>
    <w:p>
      <w:pPr>
        <w:ind w:right="7" w:firstLine="548" w:firstLineChars="200"/>
        <w:jc w:val="left"/>
        <w:rPr>
          <w:rFonts w:hint="eastAsia"/>
          <w:color w:val="auto"/>
          <w:spacing w:val="-3"/>
        </w:rPr>
      </w:pPr>
      <w:r>
        <w:rPr>
          <w:rFonts w:hint="eastAsia"/>
          <w:color w:val="auto"/>
          <w:spacing w:val="-3"/>
        </w:rPr>
        <w:t>本项目公众参与实施主体为</w:t>
      </w:r>
      <w:r>
        <w:rPr>
          <w:rFonts w:hint="eastAsia"/>
          <w:color w:val="auto"/>
          <w:spacing w:val="-3"/>
          <w:lang w:eastAsia="zh-CN"/>
        </w:rPr>
        <w:t>大庆市城发自然生态保护管理有限公司</w:t>
      </w:r>
      <w:r>
        <w:rPr>
          <w:rFonts w:hint="eastAsia"/>
          <w:color w:val="auto"/>
          <w:spacing w:val="-3"/>
        </w:rPr>
        <w:t>。</w:t>
      </w:r>
    </w:p>
    <w:p>
      <w:pPr>
        <w:ind w:right="7" w:firstLine="548" w:firstLineChars="200"/>
        <w:jc w:val="left"/>
        <w:rPr>
          <w:rFonts w:hint="eastAsia"/>
          <w:color w:val="auto"/>
          <w:spacing w:val="-3"/>
        </w:rPr>
      </w:pPr>
      <w:bookmarkStart w:id="16" w:name="_Toc11118_WPSOffice_Level3"/>
      <w:bookmarkStart w:id="17" w:name="_Toc19858"/>
      <w:r>
        <w:rPr>
          <w:rFonts w:hint="eastAsia"/>
          <w:color w:val="auto"/>
          <w:spacing w:val="-3"/>
        </w:rPr>
        <w:t>2）公众参与对象</w:t>
      </w:r>
      <w:bookmarkEnd w:id="16"/>
      <w:bookmarkEnd w:id="17"/>
    </w:p>
    <w:p>
      <w:pPr>
        <w:ind w:right="7" w:firstLine="548" w:firstLineChars="200"/>
        <w:jc w:val="left"/>
        <w:rPr>
          <w:rFonts w:hint="eastAsia"/>
          <w:color w:val="auto"/>
          <w:spacing w:val="-3"/>
        </w:rPr>
      </w:pPr>
      <w:r>
        <w:rPr>
          <w:rFonts w:hint="eastAsia"/>
          <w:color w:val="auto"/>
          <w:spacing w:val="-3"/>
        </w:rPr>
        <w:t>本项目公众参与的对象主要为本项目环境影响评价范围内的村屯、法人和其他组织等。</w:t>
      </w:r>
    </w:p>
    <w:p>
      <w:pPr>
        <w:ind w:right="7" w:firstLine="548" w:firstLineChars="200"/>
        <w:jc w:val="left"/>
        <w:rPr>
          <w:rFonts w:hint="eastAsia"/>
          <w:color w:val="auto"/>
          <w:spacing w:val="-3"/>
        </w:rPr>
      </w:pPr>
      <w:bookmarkStart w:id="18" w:name="_Toc3416_WPSOffice_Level3"/>
      <w:bookmarkStart w:id="19" w:name="_Toc11408"/>
      <w:r>
        <w:rPr>
          <w:rFonts w:hint="eastAsia"/>
          <w:color w:val="auto"/>
          <w:spacing w:val="-3"/>
        </w:rPr>
        <w:t>3）公众参与主要方式</w:t>
      </w:r>
      <w:bookmarkEnd w:id="18"/>
      <w:bookmarkEnd w:id="19"/>
    </w:p>
    <w:p>
      <w:pPr>
        <w:ind w:right="7" w:firstLine="548" w:firstLineChars="200"/>
        <w:jc w:val="left"/>
        <w:rPr>
          <w:rFonts w:hint="eastAsia"/>
          <w:color w:val="auto"/>
          <w:spacing w:val="-3"/>
        </w:rPr>
      </w:pPr>
      <w:r>
        <w:rPr>
          <w:rFonts w:hint="eastAsia"/>
          <w:color w:val="auto"/>
          <w:spacing w:val="-3"/>
        </w:rPr>
        <w:t>本项目公众参与主要通过网络公示、报纸公示和张贴公告3种方式开展。</w:t>
      </w:r>
    </w:p>
    <w:p>
      <w:pPr>
        <w:ind w:right="7" w:firstLine="548" w:firstLineChars="200"/>
        <w:jc w:val="left"/>
        <w:rPr>
          <w:rFonts w:hint="eastAsia"/>
          <w:color w:val="auto"/>
          <w:spacing w:val="-3"/>
        </w:rPr>
      </w:pPr>
      <w:r>
        <w:rPr>
          <w:rFonts w:hint="eastAsia"/>
          <w:color w:val="auto"/>
          <w:spacing w:val="-3"/>
        </w:rPr>
        <w:t>网络公示：本项目在</w:t>
      </w:r>
      <w:r>
        <w:rPr>
          <w:rFonts w:hint="eastAsia"/>
          <w:color w:val="auto"/>
          <w:spacing w:val="-3"/>
          <w:lang w:eastAsia="zh-CN"/>
        </w:rPr>
        <w:t>黑龙江安全环保技术资讯网</w:t>
      </w:r>
      <w:r>
        <w:rPr>
          <w:rFonts w:hint="eastAsia"/>
          <w:color w:val="auto"/>
          <w:spacing w:val="-3"/>
        </w:rPr>
        <w:t>进行网上信息公开并征询意见；</w:t>
      </w:r>
    </w:p>
    <w:p>
      <w:pPr>
        <w:ind w:right="7" w:firstLine="548" w:firstLineChars="200"/>
        <w:jc w:val="left"/>
        <w:rPr>
          <w:rFonts w:hint="eastAsia"/>
          <w:color w:val="auto"/>
          <w:spacing w:val="-3"/>
        </w:rPr>
      </w:pPr>
      <w:r>
        <w:rPr>
          <w:rFonts w:hint="eastAsia"/>
          <w:color w:val="auto"/>
          <w:spacing w:val="-3"/>
        </w:rPr>
        <w:t>报纸公开：本项目在《</w:t>
      </w:r>
      <w:r>
        <w:rPr>
          <w:rFonts w:hint="eastAsia"/>
          <w:color w:val="auto"/>
          <w:spacing w:val="-3"/>
          <w:lang w:eastAsia="zh-CN"/>
        </w:rPr>
        <w:t>黑龙江日报</w:t>
      </w:r>
      <w:r>
        <w:rPr>
          <w:rFonts w:hint="eastAsia"/>
          <w:color w:val="auto"/>
          <w:spacing w:val="-3"/>
        </w:rPr>
        <w:t>》上分别发布</w:t>
      </w:r>
      <w:r>
        <w:rPr>
          <w:rFonts w:hint="eastAsia"/>
          <w:color w:val="auto"/>
          <w:spacing w:val="-3"/>
          <w:lang w:val="en-US" w:eastAsia="zh-CN"/>
        </w:rPr>
        <w:t>2</w:t>
      </w:r>
      <w:r>
        <w:rPr>
          <w:rFonts w:hint="eastAsia"/>
          <w:color w:val="auto"/>
          <w:spacing w:val="-3"/>
        </w:rPr>
        <w:t>次公告并征询意见；</w:t>
      </w:r>
    </w:p>
    <w:p>
      <w:pPr>
        <w:ind w:right="7" w:firstLine="548" w:firstLineChars="200"/>
        <w:jc w:val="left"/>
        <w:rPr>
          <w:rFonts w:hint="eastAsia"/>
          <w:color w:val="auto"/>
          <w:spacing w:val="-3"/>
        </w:rPr>
      </w:pPr>
      <w:r>
        <w:rPr>
          <w:rFonts w:hint="eastAsia"/>
          <w:color w:val="auto"/>
          <w:spacing w:val="-3"/>
        </w:rPr>
        <w:t>张贴公告：在评价范围内的村屯张贴公示，告知项目情况，征求公众意见。</w:t>
      </w:r>
    </w:p>
    <w:p>
      <w:pPr>
        <w:rPr>
          <w:color w:val="auto"/>
        </w:rPr>
      </w:pPr>
      <w:bookmarkStart w:id="20" w:name="_Toc29831"/>
      <w:bookmarkStart w:id="21" w:name="_Toc4125_WPSOffice_Level1"/>
      <w:r>
        <w:rPr>
          <w:color w:val="auto"/>
        </w:rPr>
        <w:br w:type="page"/>
      </w:r>
    </w:p>
    <w:p>
      <w:pPr>
        <w:pStyle w:val="3"/>
        <w:rPr>
          <w:color w:val="auto"/>
        </w:rPr>
      </w:pPr>
      <w:r>
        <w:rPr>
          <w:color w:val="auto"/>
        </w:rPr>
        <w:t>2首次环境影响评价信息公开情况</w:t>
      </w:r>
      <w:bookmarkEnd w:id="20"/>
      <w:bookmarkEnd w:id="21"/>
    </w:p>
    <w:p>
      <w:pPr>
        <w:pStyle w:val="4"/>
        <w:rPr>
          <w:rFonts w:ascii="Times New Roman" w:hAnsi="Times New Roman" w:eastAsia="宋体"/>
          <w:color w:val="auto"/>
        </w:rPr>
      </w:pPr>
      <w:bookmarkStart w:id="22" w:name="_Toc8484_WPSOffice_Level2"/>
      <w:bookmarkStart w:id="23" w:name="_Toc10754"/>
      <w:r>
        <w:rPr>
          <w:rFonts w:ascii="Times New Roman" w:hAnsi="Times New Roman"/>
          <w:color w:val="auto"/>
        </w:rPr>
        <w:t>2.1公开内容及日期</w:t>
      </w:r>
      <w:bookmarkEnd w:id="22"/>
      <w:bookmarkEnd w:id="23"/>
    </w:p>
    <w:p>
      <w:pPr>
        <w:ind w:right="-23" w:firstLine="560" w:firstLineChars="200"/>
        <w:jc w:val="left"/>
        <w:rPr>
          <w:color w:val="auto"/>
          <w:szCs w:val="28"/>
        </w:rPr>
      </w:pPr>
      <w:r>
        <w:rPr>
          <w:color w:val="auto"/>
          <w:szCs w:val="28"/>
        </w:rPr>
        <w:t>首次环境影响评价信息公开是在确定环评机构后的7日内，公开日期为</w:t>
      </w:r>
      <w:r>
        <w:rPr>
          <w:color w:val="auto"/>
          <w:spacing w:val="-1"/>
          <w:szCs w:val="28"/>
          <w:highlight w:val="none"/>
        </w:rPr>
        <w:t>202</w:t>
      </w:r>
      <w:r>
        <w:rPr>
          <w:rFonts w:hint="eastAsia"/>
          <w:color w:val="auto"/>
          <w:szCs w:val="28"/>
          <w:highlight w:val="none"/>
          <w:lang w:val="en-US" w:eastAsia="zh-CN"/>
        </w:rPr>
        <w:t>2</w:t>
      </w:r>
      <w:r>
        <w:rPr>
          <w:color w:val="auto"/>
          <w:szCs w:val="28"/>
          <w:highlight w:val="none"/>
        </w:rPr>
        <w:t>年</w:t>
      </w:r>
      <w:r>
        <w:rPr>
          <w:rFonts w:hint="eastAsia"/>
          <w:color w:val="auto"/>
          <w:szCs w:val="28"/>
          <w:highlight w:val="none"/>
          <w:lang w:val="en-US" w:eastAsia="zh-CN"/>
        </w:rPr>
        <w:t>11</w:t>
      </w:r>
      <w:r>
        <w:rPr>
          <w:color w:val="auto"/>
          <w:szCs w:val="28"/>
          <w:highlight w:val="none"/>
        </w:rPr>
        <w:t>月</w:t>
      </w:r>
      <w:r>
        <w:rPr>
          <w:rFonts w:hint="eastAsia"/>
          <w:color w:val="auto"/>
          <w:spacing w:val="-1"/>
          <w:szCs w:val="28"/>
          <w:highlight w:val="none"/>
        </w:rPr>
        <w:t>1</w:t>
      </w:r>
      <w:r>
        <w:rPr>
          <w:rFonts w:hint="eastAsia"/>
          <w:color w:val="auto"/>
          <w:spacing w:val="-1"/>
          <w:szCs w:val="28"/>
          <w:highlight w:val="none"/>
          <w:lang w:val="en-US" w:eastAsia="zh-CN"/>
        </w:rPr>
        <w:t>9</w:t>
      </w:r>
      <w:r>
        <w:rPr>
          <w:color w:val="auto"/>
          <w:szCs w:val="28"/>
          <w:highlight w:val="none"/>
        </w:rPr>
        <w:t>日</w:t>
      </w:r>
      <w:r>
        <w:rPr>
          <w:color w:val="auto"/>
          <w:szCs w:val="28"/>
        </w:rPr>
        <w:t>。</w:t>
      </w:r>
      <w:r>
        <w:rPr>
          <w:color w:val="auto"/>
          <w:szCs w:val="28"/>
          <w:highlight w:val="none"/>
        </w:rPr>
        <w:t>在</w:t>
      </w:r>
      <w:r>
        <w:rPr>
          <w:rFonts w:hint="eastAsia"/>
          <w:color w:val="auto"/>
          <w:szCs w:val="28"/>
          <w:highlight w:val="none"/>
          <w:lang w:eastAsia="zh-CN"/>
        </w:rPr>
        <w:t>黑龙江安全环保技术资讯网</w:t>
      </w:r>
      <w:r>
        <w:rPr>
          <w:color w:val="auto"/>
          <w:szCs w:val="28"/>
          <w:highlight w:val="none"/>
        </w:rPr>
        <w:t>公开</w:t>
      </w:r>
      <w:r>
        <w:rPr>
          <w:color w:val="auto"/>
          <w:szCs w:val="28"/>
        </w:rPr>
        <w:t>，公开内容为：</w:t>
      </w:r>
    </w:p>
    <w:p>
      <w:pPr>
        <w:jc w:val="both"/>
        <w:rPr>
          <w:rFonts w:ascii="Times New Roman" w:hAnsi="Times New Roman" w:eastAsia="宋体" w:cs="Times New Roman"/>
          <w:color w:val="auto"/>
          <w:spacing w:val="-3"/>
          <w:lang w:val="en-US"/>
        </w:rPr>
      </w:pPr>
      <w:bookmarkStart w:id="24" w:name="_Toc29097"/>
      <w:bookmarkStart w:id="25" w:name="_Toc32046_WPSOffice_Level2"/>
      <w:r>
        <w:rPr>
          <w:rFonts w:ascii="Times New Roman" w:hAnsi="Times New Roman" w:eastAsia="宋体" w:cs="Times New Roman"/>
          <w:color w:val="auto"/>
          <w:spacing w:val="-3"/>
          <w:lang w:val="en-US"/>
        </w:rPr>
        <w:t>一、建设项目名称及概要</w:t>
      </w:r>
    </w:p>
    <w:p>
      <w:pPr>
        <w:ind w:firstLine="561"/>
        <w:jc w:val="both"/>
        <w:rPr>
          <w:rFonts w:hint="eastAsia" w:ascii="Times New Roman" w:hAnsi="Times New Roman" w:eastAsia="宋体" w:cs="Times New Roman"/>
          <w:color w:val="auto"/>
          <w:spacing w:val="-3"/>
          <w:lang w:val="en-US" w:eastAsia="zh-CN"/>
        </w:rPr>
      </w:pPr>
      <w:r>
        <w:rPr>
          <w:rFonts w:ascii="Times New Roman" w:hAnsi="Times New Roman" w:eastAsia="宋体" w:cs="Times New Roman"/>
          <w:color w:val="auto"/>
          <w:spacing w:val="-3"/>
          <w:lang w:val="en-US"/>
        </w:rPr>
        <w:t>项目名称：</w:t>
      </w:r>
      <w:r>
        <w:rPr>
          <w:rFonts w:hint="eastAsia" w:ascii="Times New Roman" w:hAnsi="Times New Roman" w:eastAsia="宋体" w:cs="Times New Roman"/>
          <w:color w:val="auto"/>
          <w:spacing w:val="-3"/>
          <w:lang w:val="en-US" w:eastAsia="zh-CN"/>
        </w:rPr>
        <w:t>大庆市安肇新河人工湿地水质净化工程</w:t>
      </w:r>
    </w:p>
    <w:p>
      <w:pPr>
        <w:ind w:firstLine="561"/>
        <w:jc w:val="both"/>
        <w:rPr>
          <w:rFonts w:ascii="Times New Roman" w:hAnsi="Times New Roman" w:eastAsia="宋体" w:cs="Times New Roman"/>
          <w:color w:val="auto"/>
          <w:spacing w:val="-3"/>
          <w:lang w:val="en-US"/>
        </w:rPr>
      </w:pPr>
      <w:r>
        <w:rPr>
          <w:rFonts w:ascii="Times New Roman" w:hAnsi="Times New Roman" w:eastAsia="宋体" w:cs="Times New Roman"/>
          <w:color w:val="auto"/>
          <w:spacing w:val="-3"/>
          <w:lang w:val="en-US"/>
        </w:rPr>
        <w:t>建设单位：</w:t>
      </w:r>
      <w:r>
        <w:rPr>
          <w:rFonts w:hint="eastAsia" w:ascii="Times New Roman" w:hAnsi="Times New Roman" w:eastAsia="宋体" w:cs="Times New Roman"/>
          <w:color w:val="auto"/>
          <w:spacing w:val="-3"/>
          <w:lang w:val="en-US" w:eastAsia="zh-CN"/>
        </w:rPr>
        <w:t>大庆市城发自然生态保护管理有限公司</w:t>
      </w:r>
    </w:p>
    <w:p>
      <w:pPr>
        <w:ind w:firstLine="561"/>
        <w:jc w:val="both"/>
        <w:rPr>
          <w:rFonts w:hint="eastAsia" w:ascii="Times New Roman" w:hAnsi="Times New Roman" w:eastAsia="宋体" w:cs="Times New Roman"/>
          <w:color w:val="auto"/>
          <w:spacing w:val="-3"/>
          <w:lang w:val="en-US" w:eastAsia="zh-CN"/>
        </w:rPr>
      </w:pPr>
      <w:r>
        <w:rPr>
          <w:rFonts w:ascii="Times New Roman" w:hAnsi="Times New Roman" w:eastAsia="宋体" w:cs="Times New Roman"/>
          <w:color w:val="auto"/>
          <w:spacing w:val="-3"/>
          <w:lang w:val="en-US"/>
        </w:rPr>
        <w:t>建设地点</w:t>
      </w:r>
      <w:r>
        <w:rPr>
          <w:rFonts w:hint="eastAsia" w:ascii="Times New Roman" w:hAnsi="Times New Roman" w:eastAsia="宋体" w:cs="Times New Roman"/>
          <w:color w:val="auto"/>
          <w:spacing w:val="-3"/>
          <w:lang w:val="en-US"/>
        </w:rPr>
        <w:t>：</w:t>
      </w:r>
      <w:r>
        <w:rPr>
          <w:rFonts w:hint="eastAsia" w:ascii="Times New Roman" w:hAnsi="Times New Roman" w:eastAsia="宋体" w:cs="Times New Roman"/>
          <w:color w:val="auto"/>
          <w:spacing w:val="-3"/>
          <w:lang w:val="en-US" w:eastAsia="zh-CN"/>
        </w:rPr>
        <w:t>黑龙江省大庆市大同区安肇新河入库里泡排口上游左侧岸边处</w:t>
      </w:r>
    </w:p>
    <w:p>
      <w:pPr>
        <w:ind w:firstLine="561"/>
        <w:jc w:val="both"/>
        <w:rPr>
          <w:rFonts w:hint="eastAsia" w:ascii="Times New Roman" w:hAnsi="Times New Roman" w:eastAsia="宋体" w:cs="Times New Roman"/>
          <w:color w:val="auto"/>
          <w:spacing w:val="-3"/>
          <w:lang w:val="en-US" w:eastAsia="zh-CN"/>
        </w:rPr>
      </w:pPr>
      <w:r>
        <w:rPr>
          <w:rFonts w:ascii="Times New Roman" w:hAnsi="Times New Roman" w:eastAsia="宋体" w:cs="Times New Roman"/>
          <w:color w:val="auto"/>
          <w:spacing w:val="-3"/>
          <w:lang w:val="en-US"/>
        </w:rPr>
        <w:t>建设性质：</w:t>
      </w:r>
      <w:r>
        <w:rPr>
          <w:rFonts w:hint="eastAsia" w:ascii="Times New Roman" w:hAnsi="Times New Roman" w:eastAsia="宋体" w:cs="Times New Roman"/>
          <w:color w:val="auto"/>
          <w:spacing w:val="-3"/>
          <w:lang w:val="en-US" w:eastAsia="zh-CN"/>
        </w:rPr>
        <w:t>新建</w:t>
      </w:r>
    </w:p>
    <w:p>
      <w:pPr>
        <w:ind w:right="7" w:firstLine="548" w:firstLineChars="200"/>
        <w:jc w:val="left"/>
        <w:rPr>
          <w:rFonts w:hint="eastAsia"/>
          <w:color w:val="auto"/>
          <w:spacing w:val="-3"/>
        </w:rPr>
      </w:pPr>
      <w:r>
        <w:rPr>
          <w:rFonts w:ascii="Times New Roman" w:hAnsi="Times New Roman" w:eastAsia="宋体" w:cs="Times New Roman"/>
          <w:color w:val="auto"/>
          <w:spacing w:val="-3"/>
          <w:lang w:val="en-US"/>
        </w:rPr>
        <w:t>建设规模及内容：</w:t>
      </w:r>
      <w:r>
        <w:rPr>
          <w:rFonts w:hint="eastAsia" w:ascii="Times New Roman" w:hAnsi="Times New Roman" w:eastAsia="宋体" w:cs="Times New Roman"/>
          <w:b w:val="0"/>
          <w:color w:val="auto"/>
          <w:sz w:val="28"/>
        </w:rPr>
        <w:t>本项目占地面积1360亩，包括湿地管护路，为进场道路，起点为大肇路，终点为人工湿地大门，道路长1.922公里，占地50亩；</w:t>
      </w:r>
      <w:r>
        <w:rPr>
          <w:rFonts w:hint="eastAsia"/>
          <w:color w:val="auto"/>
          <w:spacing w:val="-3"/>
        </w:rPr>
        <w:t>生态净化区占地1310亩。</w:t>
      </w:r>
    </w:p>
    <w:p>
      <w:pPr>
        <w:ind w:right="7" w:firstLine="548" w:firstLineChars="200"/>
        <w:jc w:val="left"/>
        <w:rPr>
          <w:rFonts w:hint="eastAsia"/>
          <w:color w:val="auto"/>
          <w:spacing w:val="-3"/>
        </w:rPr>
      </w:pPr>
      <w:r>
        <w:rPr>
          <w:rFonts w:hint="eastAsia"/>
          <w:color w:val="auto"/>
          <w:spacing w:val="-3"/>
        </w:rPr>
        <w:t>生态净化区主要建设生态稳定塘、生态砾石床、表流湿地、垂直潜流湿地、半自然湿地净化单元，配套建设运维人工生活办公区，包括锅炉房及综合楼。</w:t>
      </w:r>
    </w:p>
    <w:p>
      <w:pPr>
        <w:ind w:right="7" w:firstLine="548" w:firstLineChars="200"/>
        <w:jc w:val="left"/>
        <w:rPr>
          <w:rFonts w:hint="eastAsia" w:ascii="Times New Roman" w:hAnsi="Times New Roman" w:eastAsia="宋体" w:cs="Times New Roman"/>
          <w:color w:val="auto"/>
          <w:spacing w:val="-3"/>
          <w:lang w:val="en-US" w:eastAsia="zh-CN"/>
        </w:rPr>
      </w:pPr>
      <w:r>
        <w:rPr>
          <w:rFonts w:hint="eastAsia"/>
          <w:color w:val="auto"/>
          <w:spacing w:val="-3"/>
        </w:rPr>
        <w:t>其中生态稳定塘面</w:t>
      </w:r>
      <w:r>
        <w:rPr>
          <w:rFonts w:hint="eastAsia" w:ascii="Times New Roman" w:hAnsi="Times New Roman" w:eastAsia="宋体" w:cs="Times New Roman"/>
          <w:b w:val="0"/>
          <w:color w:val="auto"/>
          <w:sz w:val="28"/>
        </w:rPr>
        <w:t>积13987m2，生态砾石床12950m2，表流湿地区57786m2，垂直潜流湿地48871m2，半自然湿地区728523m2，恢复水生植物共计767013m2。泵站及管理房等附属设施6050m2。湿地运</w:t>
      </w:r>
      <w:r>
        <w:rPr>
          <w:rFonts w:hint="eastAsia"/>
          <w:color w:val="auto"/>
          <w:spacing w:val="-3"/>
        </w:rPr>
        <w:t>维连接路16337m2</w:t>
      </w:r>
      <w:r>
        <w:rPr>
          <w:rFonts w:hint="eastAsia"/>
          <w:color w:val="auto"/>
          <w:spacing w:val="-3"/>
          <w:lang w:eastAsia="zh-CN"/>
        </w:rPr>
        <w:t>。</w:t>
      </w:r>
    </w:p>
    <w:p>
      <w:pPr>
        <w:ind w:firstLine="561"/>
        <w:jc w:val="both"/>
        <w:rPr>
          <w:rFonts w:hint="eastAsia" w:ascii="Times New Roman" w:hAnsi="Times New Roman" w:eastAsia="宋体" w:cs="Times New Roman"/>
          <w:color w:val="auto"/>
          <w:spacing w:val="-3"/>
          <w:lang w:val="en-US" w:eastAsia="zh-CN"/>
        </w:rPr>
      </w:pPr>
      <w:r>
        <w:rPr>
          <w:rFonts w:hint="eastAsia" w:ascii="Times New Roman" w:hAnsi="Times New Roman" w:eastAsia="宋体" w:cs="Times New Roman"/>
          <w:color w:val="auto"/>
          <w:spacing w:val="-3"/>
          <w:lang w:val="en-US" w:eastAsia="zh-CN"/>
        </w:rPr>
        <w:t>二、建设单位名称及联系方式</w:t>
      </w:r>
    </w:p>
    <w:p>
      <w:pPr>
        <w:ind w:firstLine="561"/>
        <w:jc w:val="both"/>
        <w:rPr>
          <w:rFonts w:ascii="Times New Roman" w:hAnsi="Times New Roman" w:eastAsia="宋体" w:cs="Times New Roman"/>
          <w:color w:val="auto"/>
          <w:spacing w:val="-3"/>
          <w:lang w:val="en-US"/>
        </w:rPr>
      </w:pPr>
      <w:r>
        <w:rPr>
          <w:rFonts w:ascii="Times New Roman" w:hAnsi="Times New Roman" w:eastAsia="宋体" w:cs="Times New Roman"/>
          <w:color w:val="auto"/>
          <w:spacing w:val="-3"/>
          <w:lang w:val="en-US"/>
        </w:rPr>
        <w:t>建设单位：</w:t>
      </w:r>
      <w:r>
        <w:rPr>
          <w:rFonts w:hint="eastAsia" w:ascii="Times New Roman" w:hAnsi="Times New Roman" w:eastAsia="宋体" w:cs="Times New Roman"/>
          <w:color w:val="auto"/>
          <w:spacing w:val="-3"/>
          <w:lang w:val="en-US" w:eastAsia="zh-CN"/>
        </w:rPr>
        <w:t>大庆市城发自然生态保护管理有限公司</w:t>
      </w:r>
    </w:p>
    <w:p>
      <w:pPr>
        <w:ind w:firstLine="561"/>
        <w:jc w:val="both"/>
        <w:rPr>
          <w:rFonts w:hint="default" w:ascii="Times New Roman" w:hAnsi="Times New Roman" w:eastAsia="宋体" w:cs="Times New Roman"/>
          <w:color w:val="auto"/>
          <w:spacing w:val="-3"/>
          <w:lang w:val="en-US" w:eastAsia="zh-CN"/>
        </w:rPr>
      </w:pPr>
      <w:r>
        <w:rPr>
          <w:rFonts w:ascii="Times New Roman" w:hAnsi="Times New Roman" w:eastAsia="宋体" w:cs="Times New Roman"/>
          <w:color w:val="auto"/>
          <w:spacing w:val="-3"/>
          <w:lang w:val="en-US"/>
        </w:rPr>
        <w:t>联系人：</w:t>
      </w:r>
      <w:r>
        <w:rPr>
          <w:rFonts w:hint="eastAsia" w:ascii="Times New Roman" w:hAnsi="Times New Roman" w:eastAsia="宋体" w:cs="Times New Roman"/>
          <w:color w:val="auto"/>
          <w:spacing w:val="-3"/>
          <w:lang w:val="en-US" w:eastAsia="zh-CN"/>
        </w:rPr>
        <w:t>朱</w:t>
      </w:r>
      <w:r>
        <w:rPr>
          <w:rFonts w:hint="eastAsia" w:cs="Times New Roman"/>
          <w:color w:val="auto"/>
          <w:spacing w:val="-3"/>
          <w:lang w:val="en-US" w:eastAsia="zh-CN"/>
        </w:rPr>
        <w:t>工</w:t>
      </w:r>
    </w:p>
    <w:p>
      <w:pPr>
        <w:ind w:firstLine="561"/>
        <w:jc w:val="both"/>
        <w:rPr>
          <w:rFonts w:hint="default" w:ascii="Times New Roman" w:hAnsi="Times New Roman" w:eastAsia="宋体" w:cs="Times New Roman"/>
          <w:color w:val="auto"/>
          <w:spacing w:val="-3"/>
          <w:lang w:val="en-US"/>
        </w:rPr>
      </w:pPr>
      <w:r>
        <w:rPr>
          <w:rFonts w:ascii="Times New Roman" w:hAnsi="Times New Roman" w:eastAsia="宋体" w:cs="Times New Roman"/>
          <w:color w:val="auto"/>
          <w:spacing w:val="-3"/>
          <w:lang w:val="en-US"/>
        </w:rPr>
        <w:t>联系方式：</w:t>
      </w:r>
      <w:r>
        <w:rPr>
          <w:rFonts w:hint="default" w:ascii="Times New Roman" w:hAnsi="Times New Roman" w:eastAsia="宋体" w:cs="Times New Roman"/>
          <w:color w:val="auto"/>
          <w:spacing w:val="-3"/>
          <w:lang w:val="en-US"/>
        </w:rPr>
        <w:t>0459-8186025</w:t>
      </w:r>
    </w:p>
    <w:p>
      <w:pPr>
        <w:ind w:firstLine="561"/>
        <w:jc w:val="both"/>
        <w:rPr>
          <w:rFonts w:ascii="Times New Roman" w:hAnsi="Times New Roman" w:eastAsia="宋体" w:cs="Times New Roman"/>
          <w:color w:val="auto"/>
          <w:spacing w:val="-3"/>
          <w:lang w:val="en-US"/>
        </w:rPr>
      </w:pPr>
      <w:r>
        <w:rPr>
          <w:rFonts w:ascii="Times New Roman" w:hAnsi="Times New Roman" w:eastAsia="宋体" w:cs="Times New Roman"/>
          <w:color w:val="auto"/>
          <w:spacing w:val="-3"/>
          <w:lang w:val="en-US"/>
        </w:rPr>
        <w:t>邮箱：</w:t>
      </w:r>
      <w:r>
        <w:rPr>
          <w:rFonts w:hint="eastAsia" w:ascii="Times New Roman" w:hAnsi="Times New Roman" w:eastAsia="宋体" w:cs="Times New Roman"/>
          <w:color w:val="auto"/>
          <w:spacing w:val="-3"/>
          <w:lang w:val="en-US" w:eastAsia="zh-CN"/>
        </w:rPr>
        <w:t>ctgcjs@163.com</w:t>
      </w:r>
    </w:p>
    <w:p>
      <w:pPr>
        <w:ind w:firstLine="561"/>
        <w:jc w:val="both"/>
        <w:rPr>
          <w:rFonts w:ascii="Times New Roman" w:hAnsi="Times New Roman" w:eastAsia="宋体" w:cs="Times New Roman"/>
          <w:color w:val="auto"/>
          <w:spacing w:val="-3"/>
          <w:lang w:val="en-US"/>
        </w:rPr>
      </w:pPr>
      <w:r>
        <w:rPr>
          <w:rFonts w:ascii="Times New Roman" w:hAnsi="Times New Roman" w:eastAsia="宋体" w:cs="Times New Roman"/>
          <w:color w:val="auto"/>
          <w:spacing w:val="-3"/>
          <w:lang w:val="en-US"/>
        </w:rPr>
        <w:t>三、环境影响报告书编制单位名称</w:t>
      </w:r>
    </w:p>
    <w:p>
      <w:pPr>
        <w:ind w:firstLine="561"/>
        <w:jc w:val="both"/>
        <w:rPr>
          <w:rFonts w:ascii="Times New Roman" w:hAnsi="Times New Roman" w:eastAsia="宋体" w:cs="Times New Roman"/>
          <w:color w:val="auto"/>
          <w:spacing w:val="-3"/>
          <w:lang w:val="en-US"/>
        </w:rPr>
      </w:pPr>
      <w:r>
        <w:rPr>
          <w:rFonts w:hint="eastAsia" w:ascii="Times New Roman" w:hAnsi="Times New Roman" w:eastAsia="宋体" w:cs="Times New Roman"/>
          <w:color w:val="auto"/>
          <w:spacing w:val="-3"/>
          <w:lang w:val="en-US"/>
        </w:rPr>
        <w:t>黑龙江永青环保科技有限公司</w:t>
      </w:r>
    </w:p>
    <w:p>
      <w:pPr>
        <w:ind w:firstLine="561"/>
        <w:jc w:val="both"/>
        <w:rPr>
          <w:rFonts w:ascii="Times New Roman" w:hAnsi="Times New Roman" w:eastAsia="宋体" w:cs="Times New Roman"/>
          <w:color w:val="auto"/>
          <w:spacing w:val="-3"/>
          <w:lang w:val="en-US"/>
        </w:rPr>
      </w:pPr>
      <w:r>
        <w:rPr>
          <w:rFonts w:ascii="Times New Roman" w:hAnsi="Times New Roman" w:eastAsia="宋体" w:cs="Times New Roman"/>
          <w:color w:val="auto"/>
          <w:spacing w:val="-3"/>
          <w:lang w:val="en-US"/>
        </w:rPr>
        <w:t>四、公众意见表的网络链接</w:t>
      </w:r>
    </w:p>
    <w:p>
      <w:pPr>
        <w:ind w:firstLine="561"/>
        <w:jc w:val="both"/>
        <w:rPr>
          <w:rFonts w:ascii="Times New Roman" w:hAnsi="Times New Roman" w:eastAsia="宋体" w:cs="Times New Roman"/>
          <w:color w:val="auto"/>
          <w:spacing w:val="-3"/>
          <w:lang w:val="en-US"/>
        </w:rPr>
      </w:pPr>
      <w:r>
        <w:rPr>
          <w:rFonts w:ascii="Times New Roman" w:hAnsi="Times New Roman" w:eastAsia="宋体" w:cs="Times New Roman"/>
          <w:color w:val="auto"/>
          <w:spacing w:val="-3"/>
          <w:lang w:val="en-US"/>
        </w:rPr>
        <w:t>公众可登陆中华人民共和国生态环境部网站下载建设项目环境影响评价公众意见表，并按照表格规定格式要求填写，具体链接为：</w:t>
      </w:r>
    </w:p>
    <w:p>
      <w:pPr>
        <w:ind w:firstLine="561"/>
        <w:jc w:val="both"/>
        <w:rPr>
          <w:rFonts w:ascii="Times New Roman" w:hAnsi="Times New Roman" w:eastAsia="宋体" w:cs="Times New Roman"/>
          <w:color w:val="auto"/>
          <w:spacing w:val="-3"/>
          <w:lang w:val="en-US"/>
        </w:rPr>
      </w:pPr>
      <w:r>
        <w:rPr>
          <w:rFonts w:ascii="Times New Roman" w:hAnsi="Times New Roman" w:eastAsia="宋体" w:cs="Times New Roman"/>
          <w:color w:val="auto"/>
          <w:spacing w:val="-3"/>
          <w:lang w:val="en-US"/>
        </w:rPr>
        <w:t>http://www.mee.gov.cn/xxgk2018/xxgk/xxgk01/201810/t20181024_665329.html</w:t>
      </w:r>
    </w:p>
    <w:p>
      <w:pPr>
        <w:ind w:firstLine="561"/>
        <w:jc w:val="both"/>
        <w:rPr>
          <w:rFonts w:ascii="Times New Roman" w:hAnsi="Times New Roman" w:eastAsia="宋体" w:cs="Times New Roman"/>
          <w:color w:val="auto"/>
          <w:spacing w:val="-3"/>
          <w:lang w:val="en-US"/>
        </w:rPr>
      </w:pPr>
      <w:r>
        <w:rPr>
          <w:rFonts w:ascii="Times New Roman" w:hAnsi="Times New Roman" w:eastAsia="宋体" w:cs="Times New Roman"/>
          <w:color w:val="auto"/>
          <w:spacing w:val="-3"/>
          <w:lang w:val="en-US"/>
        </w:rPr>
        <w:t>注：公众提交意见时，应当提供有效的联系方式，鼓励公众采用实名方式提交意见并提供常住地址。</w:t>
      </w:r>
    </w:p>
    <w:p>
      <w:pPr>
        <w:ind w:firstLine="561"/>
        <w:jc w:val="both"/>
        <w:rPr>
          <w:rFonts w:ascii="Times New Roman" w:hAnsi="Times New Roman" w:eastAsia="宋体" w:cs="Times New Roman"/>
          <w:color w:val="auto"/>
          <w:spacing w:val="-3"/>
          <w:lang w:val="en-US"/>
        </w:rPr>
      </w:pPr>
      <w:r>
        <w:rPr>
          <w:rFonts w:ascii="Times New Roman" w:hAnsi="Times New Roman" w:eastAsia="宋体" w:cs="Times New Roman"/>
          <w:color w:val="auto"/>
          <w:spacing w:val="-3"/>
          <w:lang w:val="en-US"/>
        </w:rPr>
        <w:t>五、提交公众意见表的方式和途径</w:t>
      </w:r>
    </w:p>
    <w:p>
      <w:pPr>
        <w:ind w:firstLine="561"/>
        <w:jc w:val="both"/>
        <w:rPr>
          <w:rFonts w:ascii="Times New Roman" w:hAnsi="Times New Roman" w:eastAsia="宋体" w:cs="Times New Roman"/>
          <w:color w:val="auto"/>
          <w:spacing w:val="-3"/>
          <w:lang w:val="en-US"/>
        </w:rPr>
      </w:pPr>
      <w:r>
        <w:rPr>
          <w:rFonts w:ascii="Times New Roman" w:hAnsi="Times New Roman" w:eastAsia="宋体" w:cs="Times New Roman"/>
          <w:color w:val="auto"/>
          <w:spacing w:val="-3"/>
          <w:lang w:val="en-US"/>
        </w:rPr>
        <w:t>公众可以通过信函、传真、电子邮件或者建设单位提供的其他方式，在规定时间内将填写的公众意见表提交给建设单位，</w:t>
      </w:r>
      <w:r>
        <w:rPr>
          <w:rFonts w:hint="eastAsia" w:ascii="Times New Roman" w:hAnsi="Times New Roman" w:eastAsia="宋体" w:cs="Times New Roman"/>
          <w:color w:val="auto"/>
          <w:spacing w:val="-3"/>
          <w:lang w:val="en-US"/>
        </w:rPr>
        <w:t>反映</w:t>
      </w:r>
      <w:r>
        <w:rPr>
          <w:rFonts w:ascii="Times New Roman" w:hAnsi="Times New Roman" w:eastAsia="宋体" w:cs="Times New Roman"/>
          <w:color w:val="auto"/>
          <w:spacing w:val="-3"/>
          <w:lang w:val="en-US"/>
        </w:rPr>
        <w:t>与建设项目环境影响有关的意见和建议。</w:t>
      </w:r>
    </w:p>
    <w:p>
      <w:pPr>
        <w:pStyle w:val="4"/>
        <w:rPr>
          <w:rFonts w:ascii="Times New Roman" w:hAnsi="Times New Roman"/>
          <w:color w:val="auto"/>
        </w:rPr>
      </w:pPr>
      <w:r>
        <w:rPr>
          <w:rFonts w:ascii="Times New Roman" w:hAnsi="Times New Roman"/>
          <w:color w:val="auto"/>
        </w:rPr>
        <w:t>2.2 公开方式</w:t>
      </w:r>
      <w:bookmarkEnd w:id="24"/>
      <w:bookmarkEnd w:id="25"/>
    </w:p>
    <w:p>
      <w:pPr>
        <w:pStyle w:val="5"/>
        <w:rPr>
          <w:color w:val="auto"/>
        </w:rPr>
      </w:pPr>
      <w:r>
        <w:rPr>
          <w:color w:val="auto"/>
        </w:rPr>
        <w:t>2.2.1网络</w:t>
      </w:r>
    </w:p>
    <w:p>
      <w:pPr>
        <w:spacing w:line="309" w:lineRule="auto"/>
        <w:ind w:right="27" w:firstLine="559"/>
        <w:jc w:val="left"/>
        <w:rPr>
          <w:rFonts w:hint="eastAsia" w:eastAsia="宋体"/>
          <w:color w:val="auto"/>
          <w:lang w:eastAsia="zh-CN"/>
        </w:rPr>
      </w:pPr>
      <w:r>
        <w:rPr>
          <w:color w:val="auto"/>
        </w:rPr>
        <w:t>本</w:t>
      </w:r>
      <w:r>
        <w:rPr>
          <w:color w:val="auto"/>
          <w:spacing w:val="-3"/>
        </w:rPr>
        <w:t>项</w:t>
      </w:r>
      <w:r>
        <w:rPr>
          <w:color w:val="auto"/>
        </w:rPr>
        <w:t>目一</w:t>
      </w:r>
      <w:r>
        <w:rPr>
          <w:color w:val="auto"/>
          <w:spacing w:val="-3"/>
        </w:rPr>
        <w:t>次</w:t>
      </w:r>
      <w:r>
        <w:rPr>
          <w:color w:val="auto"/>
        </w:rPr>
        <w:t>公示</w:t>
      </w:r>
      <w:r>
        <w:rPr>
          <w:color w:val="auto"/>
          <w:spacing w:val="-3"/>
        </w:rPr>
        <w:t>选</w:t>
      </w:r>
      <w:r>
        <w:rPr>
          <w:color w:val="auto"/>
        </w:rPr>
        <w:t>择</w:t>
      </w:r>
      <w:r>
        <w:rPr>
          <w:rFonts w:hint="eastAsia"/>
          <w:color w:val="auto"/>
          <w:lang w:eastAsia="zh-CN"/>
        </w:rPr>
        <w:t>黑龙江安全环保技术资讯网</w:t>
      </w:r>
      <w:r>
        <w:rPr>
          <w:color w:val="auto"/>
        </w:rPr>
        <w:t>进行</w:t>
      </w:r>
      <w:r>
        <w:rPr>
          <w:color w:val="auto"/>
          <w:spacing w:val="-3"/>
        </w:rPr>
        <w:t>公</w:t>
      </w:r>
      <w:r>
        <w:rPr>
          <w:color w:val="auto"/>
        </w:rPr>
        <w:t>示</w:t>
      </w:r>
      <w:r>
        <w:rPr>
          <w:color w:val="auto"/>
          <w:spacing w:val="-94"/>
        </w:rPr>
        <w:t>，</w:t>
      </w:r>
      <w:r>
        <w:rPr>
          <w:color w:val="auto"/>
        </w:rPr>
        <w:t>该</w:t>
      </w:r>
      <w:r>
        <w:rPr>
          <w:color w:val="auto"/>
          <w:spacing w:val="-3"/>
        </w:rPr>
        <w:t>网</w:t>
      </w:r>
      <w:r>
        <w:rPr>
          <w:color w:val="auto"/>
        </w:rPr>
        <w:t>站</w:t>
      </w:r>
      <w:r>
        <w:rPr>
          <w:color w:val="auto"/>
          <w:szCs w:val="28"/>
        </w:rPr>
        <w:t>属于</w:t>
      </w:r>
      <w:r>
        <w:rPr>
          <w:rFonts w:hint="eastAsia"/>
          <w:color w:val="auto"/>
          <w:szCs w:val="28"/>
        </w:rPr>
        <w:t>公共</w:t>
      </w:r>
      <w:r>
        <w:rPr>
          <w:color w:val="auto"/>
          <w:szCs w:val="28"/>
        </w:rPr>
        <w:t>网站</w:t>
      </w:r>
      <w:r>
        <w:rPr>
          <w:color w:val="auto"/>
          <w:spacing w:val="-27"/>
        </w:rPr>
        <w:t>，</w:t>
      </w:r>
      <w:r>
        <w:rPr>
          <w:color w:val="auto"/>
        </w:rPr>
        <w:t>公</w:t>
      </w:r>
      <w:r>
        <w:rPr>
          <w:color w:val="auto"/>
          <w:spacing w:val="-3"/>
        </w:rPr>
        <w:t>示</w:t>
      </w:r>
      <w:r>
        <w:rPr>
          <w:color w:val="auto"/>
        </w:rPr>
        <w:t>载体</w:t>
      </w:r>
      <w:r>
        <w:rPr>
          <w:color w:val="auto"/>
          <w:spacing w:val="-3"/>
        </w:rPr>
        <w:t>选</w:t>
      </w:r>
      <w:r>
        <w:rPr>
          <w:color w:val="auto"/>
        </w:rPr>
        <w:t>取可</w:t>
      </w:r>
      <w:r>
        <w:rPr>
          <w:color w:val="auto"/>
          <w:spacing w:val="-3"/>
        </w:rPr>
        <w:t>行</w:t>
      </w:r>
      <w:r>
        <w:rPr>
          <w:color w:val="auto"/>
          <w:spacing w:val="-27"/>
        </w:rPr>
        <w:t>，</w:t>
      </w:r>
      <w:r>
        <w:rPr>
          <w:color w:val="auto"/>
        </w:rPr>
        <w:t>公</w:t>
      </w:r>
      <w:r>
        <w:rPr>
          <w:color w:val="auto"/>
          <w:spacing w:val="-3"/>
        </w:rPr>
        <w:t>示</w:t>
      </w:r>
      <w:r>
        <w:rPr>
          <w:color w:val="auto"/>
        </w:rPr>
        <w:t>时间为</w:t>
      </w:r>
      <w:r>
        <w:rPr>
          <w:color w:val="auto"/>
          <w:spacing w:val="-1"/>
        </w:rPr>
        <w:t>202</w:t>
      </w:r>
      <w:r>
        <w:rPr>
          <w:rFonts w:hint="eastAsia"/>
          <w:color w:val="auto"/>
          <w:lang w:val="en-US" w:eastAsia="zh-CN"/>
        </w:rPr>
        <w:t>2</w:t>
      </w:r>
      <w:r>
        <w:rPr>
          <w:color w:val="auto"/>
        </w:rPr>
        <w:t>年</w:t>
      </w:r>
      <w:r>
        <w:rPr>
          <w:rFonts w:hint="eastAsia"/>
          <w:color w:val="auto"/>
          <w:lang w:val="en-US" w:eastAsia="zh-CN"/>
        </w:rPr>
        <w:t>11</w:t>
      </w:r>
      <w:r>
        <w:rPr>
          <w:color w:val="auto"/>
        </w:rPr>
        <w:t>月</w:t>
      </w:r>
      <w:r>
        <w:rPr>
          <w:rFonts w:hint="eastAsia"/>
          <w:color w:val="auto"/>
          <w:lang w:val="en-US" w:eastAsia="zh-CN"/>
        </w:rPr>
        <w:t>1</w:t>
      </w:r>
      <w:r>
        <w:rPr>
          <w:color w:val="auto"/>
        </w:rPr>
        <w:t>日</w:t>
      </w:r>
      <w:r>
        <w:rPr>
          <w:color w:val="auto"/>
          <w:spacing w:val="-29"/>
        </w:rPr>
        <w:t>，</w:t>
      </w:r>
      <w:r>
        <w:rPr>
          <w:color w:val="auto"/>
        </w:rPr>
        <w:t>公示 网</w:t>
      </w:r>
      <w:r>
        <w:rPr>
          <w:color w:val="auto"/>
          <w:spacing w:val="-3"/>
        </w:rPr>
        <w:t>址</w:t>
      </w:r>
      <w:r>
        <w:rPr>
          <w:rFonts w:hint="eastAsia"/>
          <w:color w:val="auto"/>
          <w:highlight w:val="none"/>
        </w:rPr>
        <w:t>http://www.yonqon.com/jsw/huanpinggongshi/152.html#</w:t>
      </w:r>
      <w:r>
        <w:rPr>
          <w:rFonts w:hint="eastAsia"/>
          <w:color w:val="auto"/>
          <w:highlight w:val="none"/>
          <w:lang w:eastAsia="zh-CN"/>
        </w:rPr>
        <w:t>。</w:t>
      </w:r>
    </w:p>
    <w:p>
      <w:pPr>
        <w:rPr>
          <w:rFonts w:hint="eastAsia" w:eastAsia="宋体"/>
          <w:color w:val="auto"/>
          <w:lang w:eastAsia="zh-CN"/>
        </w:rPr>
      </w:pPr>
    </w:p>
    <w:p>
      <w:pPr>
        <w:rPr>
          <w:color w:val="auto"/>
        </w:rPr>
      </w:pPr>
    </w:p>
    <w:p>
      <w:pPr>
        <w:pStyle w:val="2"/>
        <w:spacing w:line="240" w:lineRule="auto"/>
        <w:rPr>
          <w:color w:val="auto"/>
          <w:sz w:val="28"/>
        </w:rPr>
      </w:pPr>
    </w:p>
    <w:p>
      <w:pPr>
        <w:rPr>
          <w:color w:val="auto"/>
        </w:rPr>
      </w:pPr>
    </w:p>
    <w:p>
      <w:pPr>
        <w:pStyle w:val="2"/>
        <w:spacing w:line="240" w:lineRule="auto"/>
        <w:rPr>
          <w:color w:val="auto"/>
          <w:sz w:val="28"/>
        </w:rPr>
      </w:pPr>
    </w:p>
    <w:p>
      <w:pPr>
        <w:rPr>
          <w:color w:val="auto"/>
        </w:rPr>
      </w:pPr>
    </w:p>
    <w:p>
      <w:pPr>
        <w:pStyle w:val="2"/>
        <w:spacing w:line="240" w:lineRule="auto"/>
        <w:rPr>
          <w:color w:val="auto"/>
          <w:sz w:val="28"/>
        </w:rPr>
      </w:pPr>
    </w:p>
    <w:p>
      <w:pPr>
        <w:rPr>
          <w:color w:val="auto"/>
        </w:rPr>
      </w:pPr>
    </w:p>
    <w:p>
      <w:pPr>
        <w:pStyle w:val="2"/>
        <w:spacing w:line="240" w:lineRule="auto"/>
        <w:rPr>
          <w:color w:val="auto"/>
          <w:sz w:val="28"/>
        </w:rPr>
      </w:pPr>
    </w:p>
    <w:p>
      <w:pPr>
        <w:rPr>
          <w:color w:val="auto"/>
        </w:rPr>
      </w:pPr>
    </w:p>
    <w:p>
      <w:pPr>
        <w:pStyle w:val="2"/>
        <w:spacing w:line="240" w:lineRule="auto"/>
        <w:rPr>
          <w:color w:val="auto"/>
          <w:sz w:val="28"/>
        </w:rPr>
      </w:pPr>
    </w:p>
    <w:p>
      <w:pPr>
        <w:rPr>
          <w:color w:val="auto"/>
        </w:rPr>
      </w:pPr>
    </w:p>
    <w:p>
      <w:pPr>
        <w:pStyle w:val="2"/>
        <w:spacing w:line="240" w:lineRule="auto"/>
        <w:rPr>
          <w:color w:val="auto"/>
          <w:sz w:val="28"/>
        </w:rPr>
      </w:pPr>
    </w:p>
    <w:p>
      <w:pPr>
        <w:tabs>
          <w:tab w:val="left" w:pos="3720"/>
        </w:tabs>
        <w:spacing w:line="313" w:lineRule="exact"/>
        <w:ind w:left="2580" w:right="-20"/>
        <w:jc w:val="left"/>
        <w:rPr>
          <w:color w:val="auto"/>
          <w:position w:val="1"/>
          <w:szCs w:val="28"/>
        </w:rPr>
      </w:pPr>
      <w:r>
        <w:rPr>
          <w:color w:val="auto"/>
          <w:position w:val="1"/>
          <w:szCs w:val="28"/>
        </w:rPr>
        <w:t>图</w:t>
      </w:r>
      <w:r>
        <w:rPr>
          <w:color w:val="auto"/>
          <w:spacing w:val="1"/>
          <w:position w:val="1"/>
          <w:szCs w:val="28"/>
        </w:rPr>
        <w:t>2</w:t>
      </w:r>
      <w:r>
        <w:rPr>
          <w:color w:val="auto"/>
          <w:spacing w:val="-1"/>
          <w:position w:val="1"/>
          <w:szCs w:val="28"/>
        </w:rPr>
        <w:t>.2</w:t>
      </w:r>
      <w:r>
        <w:rPr>
          <w:color w:val="auto"/>
          <w:position w:val="1"/>
          <w:szCs w:val="28"/>
        </w:rPr>
        <w:t>-1  一</w:t>
      </w:r>
      <w:r>
        <w:rPr>
          <w:color w:val="auto"/>
          <w:spacing w:val="-3"/>
          <w:position w:val="1"/>
          <w:szCs w:val="28"/>
        </w:rPr>
        <w:t>次</w:t>
      </w:r>
      <w:r>
        <w:rPr>
          <w:color w:val="auto"/>
          <w:position w:val="1"/>
          <w:szCs w:val="28"/>
        </w:rPr>
        <w:t>公示</w:t>
      </w:r>
      <w:r>
        <w:rPr>
          <w:color w:val="auto"/>
          <w:spacing w:val="-3"/>
          <w:position w:val="1"/>
          <w:szCs w:val="28"/>
        </w:rPr>
        <w:t>网</w:t>
      </w:r>
      <w:r>
        <w:rPr>
          <w:color w:val="auto"/>
          <w:position w:val="1"/>
          <w:szCs w:val="28"/>
        </w:rPr>
        <w:t>站截图</w:t>
      </w:r>
    </w:p>
    <w:p>
      <w:pPr>
        <w:pStyle w:val="5"/>
        <w:rPr>
          <w:color w:val="auto"/>
        </w:rPr>
      </w:pPr>
      <w:r>
        <w:rPr>
          <w:color w:val="auto"/>
        </w:rPr>
        <w:t>2.2.2其他</w:t>
      </w:r>
    </w:p>
    <w:p>
      <w:pPr>
        <w:spacing w:before="5"/>
        <w:ind w:right="-23" w:firstLine="560" w:firstLineChars="200"/>
        <w:jc w:val="left"/>
        <w:rPr>
          <w:color w:val="auto"/>
          <w:szCs w:val="28"/>
        </w:rPr>
      </w:pPr>
      <w:r>
        <w:rPr>
          <w:color w:val="auto"/>
          <w:szCs w:val="28"/>
        </w:rPr>
        <w:t>无</w:t>
      </w:r>
    </w:p>
    <w:p>
      <w:pPr>
        <w:pStyle w:val="4"/>
        <w:rPr>
          <w:rFonts w:ascii="Times New Roman" w:hAnsi="Times New Roman"/>
          <w:color w:val="auto"/>
        </w:rPr>
      </w:pPr>
      <w:bookmarkStart w:id="26" w:name="_Toc28379"/>
      <w:bookmarkStart w:id="27" w:name="_Toc19938_WPSOffice_Level2"/>
      <w:r>
        <w:rPr>
          <w:rFonts w:ascii="Times New Roman" w:hAnsi="Times New Roman"/>
          <w:color w:val="auto"/>
        </w:rPr>
        <w:t>2.3 公众意见情况</w:t>
      </w:r>
      <w:bookmarkEnd w:id="26"/>
      <w:bookmarkEnd w:id="27"/>
    </w:p>
    <w:p>
      <w:pPr>
        <w:ind w:right="-20" w:firstLine="560" w:firstLineChars="200"/>
        <w:jc w:val="left"/>
        <w:rPr>
          <w:color w:val="auto"/>
        </w:rPr>
      </w:pPr>
      <w:r>
        <w:rPr>
          <w:color w:val="auto"/>
        </w:rPr>
        <w:t>首</w:t>
      </w:r>
      <w:r>
        <w:rPr>
          <w:color w:val="auto"/>
          <w:spacing w:val="-3"/>
        </w:rPr>
        <w:t>次</w:t>
      </w:r>
      <w:r>
        <w:rPr>
          <w:color w:val="auto"/>
        </w:rPr>
        <w:t>信息</w:t>
      </w:r>
      <w:r>
        <w:rPr>
          <w:color w:val="auto"/>
          <w:spacing w:val="-3"/>
        </w:rPr>
        <w:t>公</w:t>
      </w:r>
      <w:r>
        <w:rPr>
          <w:color w:val="auto"/>
        </w:rPr>
        <w:t>开后</w:t>
      </w:r>
      <w:r>
        <w:rPr>
          <w:color w:val="auto"/>
          <w:spacing w:val="-3"/>
        </w:rPr>
        <w:t>，</w:t>
      </w:r>
      <w:r>
        <w:rPr>
          <w:color w:val="auto"/>
        </w:rPr>
        <w:t>未接</w:t>
      </w:r>
      <w:r>
        <w:rPr>
          <w:color w:val="auto"/>
          <w:spacing w:val="-3"/>
        </w:rPr>
        <w:t>到</w:t>
      </w:r>
      <w:r>
        <w:rPr>
          <w:color w:val="auto"/>
        </w:rPr>
        <w:t>群众</w:t>
      </w:r>
      <w:r>
        <w:rPr>
          <w:color w:val="auto"/>
          <w:spacing w:val="-3"/>
        </w:rPr>
        <w:t>意</w:t>
      </w:r>
      <w:r>
        <w:rPr>
          <w:color w:val="auto"/>
        </w:rPr>
        <w:t>见反</w:t>
      </w:r>
      <w:r>
        <w:rPr>
          <w:color w:val="auto"/>
          <w:spacing w:val="-3"/>
        </w:rPr>
        <w:t>馈</w:t>
      </w:r>
      <w:r>
        <w:rPr>
          <w:color w:val="auto"/>
        </w:rPr>
        <w:t>。</w:t>
      </w:r>
    </w:p>
    <w:p>
      <w:pPr>
        <w:rPr>
          <w:color w:val="auto"/>
        </w:rPr>
      </w:pPr>
      <w:bookmarkStart w:id="28" w:name="_Toc5506"/>
      <w:bookmarkStart w:id="29" w:name="_Toc14011_WPSOffice_Level3"/>
      <w:r>
        <w:rPr>
          <w:color w:val="auto"/>
        </w:rPr>
        <w:br w:type="page"/>
      </w:r>
    </w:p>
    <w:p>
      <w:pPr>
        <w:pStyle w:val="3"/>
        <w:rPr>
          <w:color w:val="auto"/>
        </w:rPr>
      </w:pPr>
      <w:r>
        <w:rPr>
          <w:color w:val="auto"/>
        </w:rPr>
        <w:t>3 征求意见稿公示情况</w:t>
      </w:r>
      <w:bookmarkEnd w:id="28"/>
      <w:bookmarkEnd w:id="29"/>
    </w:p>
    <w:p>
      <w:pPr>
        <w:pStyle w:val="4"/>
        <w:rPr>
          <w:rFonts w:ascii="Times New Roman" w:hAnsi="Times New Roman"/>
          <w:color w:val="auto"/>
        </w:rPr>
      </w:pPr>
      <w:bookmarkStart w:id="30" w:name="_Toc14028"/>
      <w:r>
        <w:rPr>
          <w:rFonts w:ascii="Times New Roman" w:hAnsi="Times New Roman"/>
          <w:color w:val="auto"/>
        </w:rPr>
        <w:t>3.1 公示内容及时限</w:t>
      </w:r>
      <w:bookmarkEnd w:id="30"/>
    </w:p>
    <w:p>
      <w:pPr>
        <w:ind w:left="120" w:right="147" w:firstLine="559"/>
        <w:jc w:val="left"/>
        <w:rPr>
          <w:color w:val="auto"/>
        </w:rPr>
      </w:pPr>
      <w:r>
        <w:rPr>
          <w:bCs/>
          <w:color w:val="auto"/>
          <w:kern w:val="0"/>
          <w:szCs w:val="28"/>
        </w:rPr>
        <w:t>202</w:t>
      </w:r>
      <w:r>
        <w:rPr>
          <w:rFonts w:hint="eastAsia"/>
          <w:bCs/>
          <w:color w:val="auto"/>
          <w:kern w:val="0"/>
          <w:szCs w:val="28"/>
          <w:lang w:val="en-US" w:eastAsia="zh-CN"/>
        </w:rPr>
        <w:t>2</w:t>
      </w:r>
      <w:r>
        <w:rPr>
          <w:bCs/>
          <w:color w:val="auto"/>
          <w:kern w:val="0"/>
          <w:szCs w:val="28"/>
        </w:rPr>
        <w:t>年</w:t>
      </w:r>
      <w:r>
        <w:rPr>
          <w:rFonts w:hint="eastAsia"/>
          <w:bCs/>
          <w:color w:val="auto"/>
          <w:kern w:val="0"/>
          <w:szCs w:val="28"/>
          <w:lang w:val="en-US" w:eastAsia="zh-CN"/>
        </w:rPr>
        <w:t>11</w:t>
      </w:r>
      <w:r>
        <w:rPr>
          <w:bCs/>
          <w:color w:val="auto"/>
          <w:kern w:val="0"/>
          <w:szCs w:val="28"/>
        </w:rPr>
        <w:t>月</w:t>
      </w:r>
      <w:r>
        <w:rPr>
          <w:rFonts w:hint="eastAsia"/>
          <w:bCs/>
          <w:color w:val="auto"/>
          <w:kern w:val="0"/>
          <w:szCs w:val="28"/>
          <w:lang w:val="en-US" w:eastAsia="zh-CN"/>
        </w:rPr>
        <w:t>19</w:t>
      </w:r>
      <w:r>
        <w:rPr>
          <w:bCs/>
          <w:color w:val="auto"/>
          <w:kern w:val="0"/>
          <w:szCs w:val="28"/>
        </w:rPr>
        <w:t>日</w:t>
      </w:r>
      <w:r>
        <w:rPr>
          <w:color w:val="auto"/>
          <w:spacing w:val="-1"/>
        </w:rPr>
        <w:t>~</w:t>
      </w:r>
      <w:r>
        <w:rPr>
          <w:color w:val="auto"/>
          <w:spacing w:val="1"/>
        </w:rPr>
        <w:t>2</w:t>
      </w:r>
      <w:r>
        <w:rPr>
          <w:color w:val="auto"/>
          <w:spacing w:val="-1"/>
        </w:rPr>
        <w:t>02</w:t>
      </w:r>
      <w:r>
        <w:rPr>
          <w:rFonts w:hint="eastAsia"/>
          <w:color w:val="auto"/>
          <w:lang w:val="en-US" w:eastAsia="zh-CN"/>
        </w:rPr>
        <w:t>2</w:t>
      </w:r>
      <w:r>
        <w:rPr>
          <w:color w:val="auto"/>
        </w:rPr>
        <w:t>年</w:t>
      </w:r>
      <w:r>
        <w:rPr>
          <w:rFonts w:hint="eastAsia"/>
          <w:bCs/>
          <w:color w:val="auto"/>
          <w:kern w:val="0"/>
          <w:szCs w:val="28"/>
          <w:lang w:val="en-US" w:eastAsia="zh-CN"/>
        </w:rPr>
        <w:t>11</w:t>
      </w:r>
      <w:r>
        <w:rPr>
          <w:bCs/>
          <w:color w:val="auto"/>
          <w:kern w:val="0"/>
          <w:szCs w:val="28"/>
        </w:rPr>
        <w:t>月</w:t>
      </w:r>
      <w:r>
        <w:rPr>
          <w:rFonts w:hint="eastAsia"/>
          <w:bCs/>
          <w:color w:val="auto"/>
          <w:kern w:val="0"/>
          <w:szCs w:val="28"/>
          <w:lang w:val="en-US" w:eastAsia="zh-CN"/>
        </w:rPr>
        <w:t>11</w:t>
      </w:r>
      <w:r>
        <w:rPr>
          <w:bCs/>
          <w:color w:val="auto"/>
          <w:kern w:val="0"/>
          <w:szCs w:val="28"/>
        </w:rPr>
        <w:t>日</w:t>
      </w:r>
      <w:r>
        <w:rPr>
          <w:color w:val="auto"/>
          <w:spacing w:val="-3"/>
        </w:rPr>
        <w:t>，</w:t>
      </w:r>
      <w:r>
        <w:rPr>
          <w:color w:val="auto"/>
        </w:rPr>
        <w:t>建设</w:t>
      </w:r>
      <w:r>
        <w:rPr>
          <w:color w:val="auto"/>
          <w:spacing w:val="-3"/>
        </w:rPr>
        <w:t>单</w:t>
      </w:r>
      <w:r>
        <w:rPr>
          <w:color w:val="auto"/>
        </w:rPr>
        <w:t>位在</w:t>
      </w:r>
      <w:r>
        <w:rPr>
          <w:rFonts w:hint="eastAsia"/>
          <w:color w:val="auto"/>
          <w:spacing w:val="-3"/>
          <w:lang w:eastAsia="zh-CN"/>
        </w:rPr>
        <w:t>黑龙江安全环保技术资讯网</w:t>
      </w:r>
      <w:r>
        <w:rPr>
          <w:color w:val="auto"/>
          <w:spacing w:val="-3"/>
        </w:rPr>
        <w:t>、</w:t>
      </w:r>
      <w:r>
        <w:rPr>
          <w:rFonts w:hint="eastAsia"/>
          <w:color w:val="auto"/>
          <w:lang w:eastAsia="zh-CN"/>
        </w:rPr>
        <w:t>黑龙江日报</w:t>
      </w:r>
      <w:r>
        <w:rPr>
          <w:color w:val="auto"/>
        </w:rPr>
        <w:t>、评价范围内村屯及乡镇张贴公告等方式</w:t>
      </w:r>
      <w:r>
        <w:rPr>
          <w:color w:val="auto"/>
          <w:spacing w:val="-3"/>
        </w:rPr>
        <w:t>公</w:t>
      </w:r>
      <w:r>
        <w:rPr>
          <w:color w:val="auto"/>
        </w:rPr>
        <w:t>示了</w:t>
      </w:r>
      <w:r>
        <w:rPr>
          <w:color w:val="auto"/>
          <w:spacing w:val="-3"/>
        </w:rPr>
        <w:t>本</w:t>
      </w:r>
      <w:r>
        <w:rPr>
          <w:color w:val="auto"/>
        </w:rPr>
        <w:t>环境</w:t>
      </w:r>
      <w:r>
        <w:rPr>
          <w:color w:val="auto"/>
          <w:spacing w:val="-3"/>
        </w:rPr>
        <w:t>影</w:t>
      </w:r>
      <w:r>
        <w:rPr>
          <w:color w:val="auto"/>
        </w:rPr>
        <w:t>响报</w:t>
      </w:r>
      <w:r>
        <w:rPr>
          <w:color w:val="auto"/>
          <w:spacing w:val="-3"/>
        </w:rPr>
        <w:t>告</w:t>
      </w:r>
      <w:r>
        <w:rPr>
          <w:color w:val="auto"/>
        </w:rPr>
        <w:t>书征</w:t>
      </w:r>
      <w:r>
        <w:rPr>
          <w:color w:val="auto"/>
          <w:spacing w:val="-3"/>
        </w:rPr>
        <w:t>求</w:t>
      </w:r>
      <w:r>
        <w:rPr>
          <w:color w:val="auto"/>
        </w:rPr>
        <w:t>意见</w:t>
      </w:r>
      <w:r>
        <w:rPr>
          <w:color w:val="auto"/>
          <w:spacing w:val="-3"/>
        </w:rPr>
        <w:t>稿</w:t>
      </w:r>
      <w:r>
        <w:rPr>
          <w:color w:val="auto"/>
        </w:rPr>
        <w:t>，公示内容如下：</w:t>
      </w:r>
    </w:p>
    <w:p>
      <w:pPr>
        <w:adjustRightInd w:val="0"/>
        <w:spacing w:line="440" w:lineRule="exact"/>
        <w:jc w:val="left"/>
        <w:outlineLvl w:val="0"/>
        <w:rPr>
          <w:b/>
          <w:bCs/>
          <w:color w:val="auto"/>
          <w:kern w:val="0"/>
          <w:szCs w:val="28"/>
        </w:rPr>
      </w:pPr>
      <w:bookmarkStart w:id="31" w:name="_Toc867"/>
      <w:r>
        <w:rPr>
          <w:b/>
          <w:bCs/>
          <w:color w:val="auto"/>
          <w:kern w:val="0"/>
          <w:szCs w:val="28"/>
        </w:rPr>
        <w:t>（一）环境影响报告书征求意见稿全文的网络链接及查阅纸质报告书的方式和途径</w:t>
      </w:r>
    </w:p>
    <w:p>
      <w:pPr>
        <w:adjustRightInd w:val="0"/>
        <w:spacing w:line="440" w:lineRule="exact"/>
        <w:ind w:firstLine="560" w:firstLineChars="200"/>
        <w:jc w:val="left"/>
        <w:rPr>
          <w:bCs/>
          <w:color w:val="auto"/>
          <w:kern w:val="0"/>
          <w:szCs w:val="28"/>
        </w:rPr>
      </w:pPr>
      <w:r>
        <w:rPr>
          <w:bCs/>
          <w:color w:val="auto"/>
          <w:kern w:val="0"/>
          <w:szCs w:val="28"/>
        </w:rPr>
        <w:t>（1）网络链接</w:t>
      </w:r>
    </w:p>
    <w:p>
      <w:pPr>
        <w:adjustRightInd w:val="0"/>
        <w:spacing w:line="440" w:lineRule="exact"/>
        <w:ind w:firstLine="560" w:firstLineChars="200"/>
        <w:jc w:val="left"/>
        <w:rPr>
          <w:rFonts w:ascii="Times New Roman" w:hAnsi="Times New Roman" w:eastAsia="宋体" w:cs="Times New Roman"/>
          <w:bCs/>
          <w:color w:val="auto"/>
          <w:kern w:val="0"/>
          <w:szCs w:val="28"/>
        </w:rPr>
      </w:pPr>
      <w:r>
        <w:rPr>
          <w:rFonts w:hint="default" w:ascii="Times New Roman" w:hAnsi="Times New Roman" w:eastAsia="宋体" w:cs="Times New Roman"/>
          <w:bCs/>
          <w:color w:val="auto"/>
          <w:kern w:val="0"/>
          <w:szCs w:val="28"/>
        </w:rPr>
        <w:t>http://www.yonqon.com/jsw/huanpinggongshi/171.html</w:t>
      </w:r>
    </w:p>
    <w:p>
      <w:pPr>
        <w:adjustRightInd w:val="0"/>
        <w:spacing w:line="440" w:lineRule="exact"/>
        <w:ind w:firstLine="560" w:firstLineChars="200"/>
        <w:jc w:val="left"/>
        <w:rPr>
          <w:rFonts w:hint="eastAsia" w:ascii="Times New Roman" w:hAnsi="Times New Roman" w:eastAsia="宋体" w:cs="Times New Roman"/>
          <w:bCs/>
          <w:color w:val="auto"/>
          <w:kern w:val="0"/>
          <w:szCs w:val="28"/>
          <w:lang w:eastAsia="zh-CN"/>
        </w:rPr>
      </w:pPr>
      <w:r>
        <w:rPr>
          <w:rFonts w:ascii="Times New Roman" w:hAnsi="Times New Roman" w:eastAsia="宋体" w:cs="Times New Roman"/>
          <w:bCs/>
          <w:color w:val="auto"/>
          <w:kern w:val="0"/>
          <w:szCs w:val="28"/>
        </w:rPr>
        <w:t>（2）查阅纸质报告书的方式和途径:</w:t>
      </w:r>
      <w:r>
        <w:rPr>
          <w:rFonts w:hint="eastAsia" w:ascii="Times New Roman" w:hAnsi="Times New Roman" w:eastAsia="宋体" w:cs="Times New Roman"/>
          <w:bCs/>
          <w:color w:val="auto"/>
          <w:kern w:val="0"/>
          <w:szCs w:val="28"/>
          <w:lang w:eastAsia="zh-CN"/>
        </w:rPr>
        <w:t>黑龙江日报</w:t>
      </w:r>
    </w:p>
    <w:p>
      <w:pPr>
        <w:adjustRightInd w:val="0"/>
        <w:spacing w:line="440" w:lineRule="exact"/>
        <w:ind w:firstLine="560" w:firstLineChars="200"/>
        <w:jc w:val="left"/>
        <w:rPr>
          <w:rFonts w:hint="eastAsia" w:eastAsia="宋体"/>
          <w:bCs/>
          <w:color w:val="auto"/>
          <w:kern w:val="0"/>
          <w:szCs w:val="28"/>
          <w:lang w:eastAsia="zh-CN"/>
        </w:rPr>
      </w:pPr>
      <w:r>
        <w:rPr>
          <w:rFonts w:hint="eastAsia"/>
          <w:bCs/>
          <w:color w:val="auto"/>
          <w:kern w:val="0"/>
          <w:szCs w:val="28"/>
        </w:rPr>
        <w:t>1）</w:t>
      </w:r>
      <w:r>
        <w:rPr>
          <w:rFonts w:hint="eastAsia"/>
          <w:bCs/>
          <w:color w:val="auto"/>
          <w:kern w:val="0"/>
          <w:szCs w:val="28"/>
          <w:lang w:eastAsia="zh-CN"/>
        </w:rPr>
        <w:t>大庆市城发自然生态保护管理有限公司</w:t>
      </w:r>
    </w:p>
    <w:p>
      <w:pPr>
        <w:adjustRightInd w:val="0"/>
        <w:spacing w:line="440" w:lineRule="exact"/>
        <w:ind w:firstLine="560" w:firstLineChars="200"/>
        <w:jc w:val="left"/>
        <w:rPr>
          <w:rFonts w:hint="eastAsia" w:eastAsia="宋体"/>
          <w:bCs/>
          <w:color w:val="auto"/>
          <w:kern w:val="0"/>
          <w:szCs w:val="28"/>
          <w:lang w:eastAsia="zh-CN"/>
        </w:rPr>
      </w:pPr>
      <w:r>
        <w:rPr>
          <w:bCs/>
          <w:color w:val="auto"/>
          <w:kern w:val="0"/>
          <w:szCs w:val="28"/>
        </w:rPr>
        <w:t>联系人：</w:t>
      </w:r>
      <w:r>
        <w:rPr>
          <w:rFonts w:hint="eastAsia"/>
          <w:bCs/>
          <w:color w:val="auto"/>
          <w:kern w:val="0"/>
          <w:szCs w:val="28"/>
          <w:lang w:val="en-US" w:eastAsia="zh-CN"/>
        </w:rPr>
        <w:t>朱工</w:t>
      </w:r>
      <w:r>
        <w:rPr>
          <w:bCs/>
          <w:color w:val="auto"/>
          <w:kern w:val="0"/>
          <w:szCs w:val="28"/>
        </w:rPr>
        <w:t>，电话：</w:t>
      </w:r>
      <w:r>
        <w:rPr>
          <w:rFonts w:hint="eastAsia" w:ascii="Times New Roman" w:hAnsi="Times New Roman" w:eastAsia="宋体" w:cs="Times New Roman"/>
          <w:color w:val="auto"/>
          <w:spacing w:val="-3"/>
          <w:lang w:val="en-US" w:eastAsia="zh-CN"/>
        </w:rPr>
        <w:t>0459-8186025</w:t>
      </w:r>
    </w:p>
    <w:p>
      <w:pPr>
        <w:adjustRightInd w:val="0"/>
        <w:spacing w:line="440" w:lineRule="exact"/>
        <w:ind w:firstLine="560" w:firstLineChars="200"/>
        <w:jc w:val="left"/>
        <w:rPr>
          <w:rFonts w:hint="eastAsia" w:eastAsia="宋体"/>
          <w:bCs/>
          <w:color w:val="auto"/>
          <w:kern w:val="0"/>
          <w:szCs w:val="28"/>
          <w:lang w:eastAsia="zh-CN"/>
        </w:rPr>
      </w:pPr>
      <w:r>
        <w:rPr>
          <w:rFonts w:hint="eastAsia"/>
          <w:bCs/>
          <w:color w:val="auto"/>
          <w:kern w:val="0"/>
          <w:szCs w:val="28"/>
        </w:rPr>
        <w:t>2）</w:t>
      </w:r>
      <w:r>
        <w:rPr>
          <w:rFonts w:hint="eastAsia"/>
          <w:bCs/>
          <w:color w:val="auto"/>
          <w:kern w:val="0"/>
          <w:szCs w:val="28"/>
          <w:lang w:eastAsia="zh-CN"/>
        </w:rPr>
        <w:t>黑龙江永青环保科技有限公司</w:t>
      </w:r>
    </w:p>
    <w:p>
      <w:pPr>
        <w:adjustRightInd w:val="0"/>
        <w:spacing w:line="440" w:lineRule="exact"/>
        <w:ind w:firstLine="560" w:firstLineChars="200"/>
        <w:jc w:val="left"/>
        <w:rPr>
          <w:bCs/>
          <w:color w:val="auto"/>
          <w:kern w:val="0"/>
          <w:szCs w:val="28"/>
        </w:rPr>
      </w:pPr>
      <w:r>
        <w:rPr>
          <w:bCs/>
          <w:color w:val="auto"/>
          <w:kern w:val="0"/>
          <w:szCs w:val="28"/>
        </w:rPr>
        <w:t>联系人：</w:t>
      </w:r>
      <w:r>
        <w:rPr>
          <w:rFonts w:hint="eastAsia"/>
          <w:bCs/>
          <w:color w:val="auto"/>
          <w:kern w:val="0"/>
          <w:szCs w:val="28"/>
          <w:lang w:val="en-US" w:eastAsia="zh-CN"/>
        </w:rPr>
        <w:t>于</w:t>
      </w:r>
      <w:r>
        <w:rPr>
          <w:bCs/>
          <w:color w:val="auto"/>
          <w:kern w:val="0"/>
          <w:szCs w:val="28"/>
        </w:rPr>
        <w:t>工，电话：</w:t>
      </w:r>
      <w:r>
        <w:rPr>
          <w:rFonts w:hint="eastAsia"/>
          <w:bCs/>
          <w:color w:val="auto"/>
          <w:kern w:val="0"/>
          <w:szCs w:val="28"/>
          <w:lang w:eastAsia="zh-CN"/>
        </w:rPr>
        <w:t>0459-8989973</w:t>
      </w:r>
      <w:r>
        <w:rPr>
          <w:bCs/>
          <w:color w:val="auto"/>
          <w:kern w:val="0"/>
          <w:szCs w:val="28"/>
        </w:rPr>
        <w:t>。</w:t>
      </w:r>
    </w:p>
    <w:p>
      <w:pPr>
        <w:adjustRightInd w:val="0"/>
        <w:spacing w:line="440" w:lineRule="exact"/>
        <w:jc w:val="left"/>
        <w:outlineLvl w:val="0"/>
        <w:rPr>
          <w:b/>
          <w:bCs/>
          <w:color w:val="auto"/>
          <w:kern w:val="0"/>
          <w:szCs w:val="28"/>
        </w:rPr>
      </w:pPr>
      <w:r>
        <w:rPr>
          <w:b/>
          <w:bCs/>
          <w:color w:val="auto"/>
          <w:kern w:val="0"/>
          <w:szCs w:val="28"/>
        </w:rPr>
        <w:t>（二）征求意见的公众范围</w:t>
      </w:r>
    </w:p>
    <w:p>
      <w:pPr>
        <w:adjustRightInd w:val="0"/>
        <w:spacing w:line="440" w:lineRule="exact"/>
        <w:ind w:firstLine="560" w:firstLineChars="200"/>
        <w:jc w:val="left"/>
        <w:rPr>
          <w:bCs/>
          <w:color w:val="auto"/>
          <w:kern w:val="0"/>
          <w:szCs w:val="28"/>
        </w:rPr>
      </w:pPr>
      <w:r>
        <w:rPr>
          <w:bCs/>
          <w:color w:val="auto"/>
          <w:kern w:val="0"/>
          <w:szCs w:val="28"/>
        </w:rPr>
        <w:t>本次征求意见的公众范围为项目周</w:t>
      </w:r>
      <w:r>
        <w:rPr>
          <w:rFonts w:ascii="Times New Roman" w:hAnsi="Times New Roman" w:eastAsia="宋体" w:cs="Times New Roman"/>
          <w:bCs/>
          <w:color w:val="auto"/>
          <w:kern w:val="0"/>
          <w:szCs w:val="28"/>
        </w:rPr>
        <w:t>边的</w:t>
      </w:r>
      <w:r>
        <w:rPr>
          <w:rFonts w:hint="eastAsia" w:ascii="Times New Roman" w:hAnsi="Times New Roman" w:eastAsia="宋体" w:cs="Times New Roman"/>
          <w:bCs/>
          <w:color w:val="auto"/>
          <w:kern w:val="0"/>
          <w:szCs w:val="28"/>
          <w:lang w:val="en-US" w:eastAsia="zh-CN"/>
        </w:rPr>
        <w:t>三不管屯、梁家店、新立屯等村屯</w:t>
      </w:r>
      <w:r>
        <w:rPr>
          <w:rFonts w:ascii="Times New Roman" w:hAnsi="Times New Roman" w:eastAsia="宋体" w:cs="Times New Roman"/>
          <w:bCs/>
          <w:color w:val="auto"/>
          <w:kern w:val="0"/>
          <w:szCs w:val="28"/>
        </w:rPr>
        <w:t>公民、法人和其他组织。</w:t>
      </w:r>
    </w:p>
    <w:p>
      <w:pPr>
        <w:adjustRightInd w:val="0"/>
        <w:spacing w:line="440" w:lineRule="exact"/>
        <w:jc w:val="left"/>
        <w:rPr>
          <w:b/>
          <w:bCs/>
          <w:color w:val="auto"/>
          <w:kern w:val="0"/>
          <w:szCs w:val="28"/>
        </w:rPr>
      </w:pPr>
      <w:r>
        <w:rPr>
          <w:rFonts w:hint="eastAsia"/>
          <w:b/>
          <w:bCs/>
          <w:color w:val="auto"/>
          <w:kern w:val="0"/>
          <w:szCs w:val="28"/>
        </w:rPr>
        <w:t>（三）</w:t>
      </w:r>
      <w:r>
        <w:rPr>
          <w:b/>
          <w:bCs/>
          <w:color w:val="auto"/>
          <w:kern w:val="0"/>
          <w:szCs w:val="28"/>
        </w:rPr>
        <w:t>公众意见表的网络链接</w:t>
      </w:r>
    </w:p>
    <w:p>
      <w:pPr>
        <w:adjustRightInd w:val="0"/>
        <w:spacing w:line="440" w:lineRule="exact"/>
        <w:ind w:firstLine="560" w:firstLineChars="200"/>
        <w:jc w:val="left"/>
        <w:rPr>
          <w:rFonts w:ascii="Times New Roman" w:hAnsi="Times New Roman" w:eastAsia="宋体" w:cs="Times New Roman"/>
          <w:bCs/>
          <w:color w:val="auto"/>
          <w:kern w:val="0"/>
          <w:szCs w:val="28"/>
        </w:rPr>
      </w:pPr>
      <w:r>
        <w:rPr>
          <w:rFonts w:ascii="Times New Roman" w:hAnsi="Times New Roman" w:eastAsia="宋体" w:cs="Times New Roman"/>
          <w:bCs/>
          <w:color w:val="auto"/>
          <w:kern w:val="0"/>
          <w:szCs w:val="28"/>
        </w:rPr>
        <w:t>网址：</w:t>
      </w:r>
      <w:r>
        <w:rPr>
          <w:rFonts w:hint="default" w:ascii="Times New Roman" w:hAnsi="Times New Roman" w:eastAsia="宋体" w:cs="Times New Roman"/>
          <w:bCs/>
          <w:color w:val="auto"/>
          <w:kern w:val="0"/>
          <w:szCs w:val="28"/>
        </w:rPr>
        <w:fldChar w:fldCharType="begin"/>
      </w:r>
      <w:r>
        <w:rPr>
          <w:rFonts w:hint="default" w:ascii="Times New Roman" w:hAnsi="Times New Roman" w:eastAsia="宋体" w:cs="Times New Roman"/>
          <w:bCs/>
          <w:color w:val="auto"/>
          <w:kern w:val="0"/>
          <w:szCs w:val="28"/>
        </w:rPr>
        <w:instrText xml:space="preserve"> HYPERLINK "http://www.dbw.cn/doc/003/012/723/00301272345_ba7d5b93.pdf" \t "http://suihua.dbw.cn/system/2021/08/25/_blank" </w:instrText>
      </w:r>
      <w:r>
        <w:rPr>
          <w:rFonts w:hint="default" w:ascii="Times New Roman" w:hAnsi="Times New Roman" w:eastAsia="宋体" w:cs="Times New Roman"/>
          <w:bCs/>
          <w:color w:val="auto"/>
          <w:kern w:val="0"/>
          <w:szCs w:val="28"/>
        </w:rPr>
        <w:fldChar w:fldCharType="separate"/>
      </w:r>
      <w:r>
        <w:rPr>
          <w:rFonts w:hint="default" w:ascii="Times New Roman" w:hAnsi="Times New Roman" w:eastAsia="宋体" w:cs="Times New Roman"/>
          <w:bCs/>
          <w:color w:val="auto"/>
          <w:kern w:val="0"/>
          <w:szCs w:val="28"/>
        </w:rPr>
        <w:t>www.dbw.cn/doc/003/012/723/00301272345_ba7d5b93.pdf</w:t>
      </w:r>
      <w:r>
        <w:rPr>
          <w:rFonts w:hint="default" w:ascii="Times New Roman" w:hAnsi="Times New Roman" w:eastAsia="宋体" w:cs="Times New Roman"/>
          <w:bCs/>
          <w:color w:val="auto"/>
          <w:kern w:val="0"/>
          <w:szCs w:val="28"/>
        </w:rPr>
        <w:fldChar w:fldCharType="end"/>
      </w:r>
      <w:r>
        <w:rPr>
          <w:rFonts w:hint="default" w:ascii="Times New Roman" w:hAnsi="Times New Roman" w:eastAsia="宋体" w:cs="Times New Roman"/>
          <w:bCs/>
          <w:color w:val="auto"/>
          <w:kern w:val="0"/>
          <w:szCs w:val="28"/>
        </w:rPr>
        <w:t xml:space="preserve"> </w:t>
      </w:r>
    </w:p>
    <w:p>
      <w:pPr>
        <w:adjustRightInd w:val="0"/>
        <w:spacing w:line="440" w:lineRule="exact"/>
        <w:jc w:val="left"/>
        <w:rPr>
          <w:bCs/>
          <w:color w:val="auto"/>
          <w:kern w:val="0"/>
          <w:szCs w:val="28"/>
        </w:rPr>
      </w:pPr>
      <w:r>
        <w:rPr>
          <w:b/>
          <w:bCs/>
          <w:color w:val="auto"/>
          <w:kern w:val="0"/>
          <w:szCs w:val="28"/>
        </w:rPr>
        <w:t>（四）公众提交公众意见表的主要方式和途径</w:t>
      </w:r>
    </w:p>
    <w:p>
      <w:pPr>
        <w:adjustRightInd w:val="0"/>
        <w:spacing w:line="440" w:lineRule="exact"/>
        <w:ind w:firstLine="560" w:firstLineChars="200"/>
        <w:jc w:val="left"/>
        <w:rPr>
          <w:bCs/>
          <w:color w:val="auto"/>
          <w:kern w:val="0"/>
          <w:szCs w:val="28"/>
        </w:rPr>
      </w:pPr>
      <w:r>
        <w:rPr>
          <w:rFonts w:hint="eastAsia"/>
          <w:bCs/>
          <w:color w:val="auto"/>
          <w:kern w:val="0"/>
          <w:szCs w:val="28"/>
        </w:rPr>
        <w:t>本项目正在</w:t>
      </w:r>
      <w:r>
        <w:rPr>
          <w:bCs/>
          <w:color w:val="auto"/>
          <w:kern w:val="0"/>
          <w:szCs w:val="28"/>
        </w:rPr>
        <w:t>环境影响</w:t>
      </w:r>
      <w:r>
        <w:rPr>
          <w:rFonts w:hint="eastAsia"/>
          <w:bCs/>
          <w:color w:val="auto"/>
          <w:kern w:val="0"/>
          <w:szCs w:val="28"/>
        </w:rPr>
        <w:t>报告书完善过程中，</w:t>
      </w:r>
      <w:r>
        <w:rPr>
          <w:bCs/>
          <w:color w:val="auto"/>
          <w:kern w:val="0"/>
          <w:szCs w:val="28"/>
        </w:rPr>
        <w:t>公众可以通过电话、电子邮件</w:t>
      </w:r>
      <w:r>
        <w:rPr>
          <w:rFonts w:hint="eastAsia"/>
          <w:bCs/>
          <w:color w:val="auto"/>
          <w:kern w:val="0"/>
          <w:szCs w:val="28"/>
        </w:rPr>
        <w:t>、邮局</w:t>
      </w:r>
      <w:r>
        <w:rPr>
          <w:bCs/>
          <w:color w:val="auto"/>
          <w:kern w:val="0"/>
          <w:szCs w:val="28"/>
        </w:rPr>
        <w:t>等方式</w:t>
      </w:r>
      <w:r>
        <w:rPr>
          <w:rFonts w:hint="eastAsia"/>
          <w:bCs/>
          <w:color w:val="auto"/>
          <w:kern w:val="0"/>
          <w:szCs w:val="28"/>
        </w:rPr>
        <w:t>向我单位</w:t>
      </w:r>
      <w:r>
        <w:rPr>
          <w:bCs/>
          <w:color w:val="auto"/>
          <w:kern w:val="0"/>
          <w:szCs w:val="28"/>
        </w:rPr>
        <w:t>提出与环境影响评价相关的意见。</w:t>
      </w:r>
    </w:p>
    <w:p>
      <w:pPr>
        <w:adjustRightInd w:val="0"/>
        <w:spacing w:line="440" w:lineRule="exact"/>
        <w:ind w:firstLine="560" w:firstLineChars="200"/>
        <w:jc w:val="left"/>
        <w:rPr>
          <w:rFonts w:hint="eastAsia" w:eastAsia="宋体"/>
          <w:bCs/>
          <w:color w:val="auto"/>
          <w:kern w:val="0"/>
          <w:szCs w:val="28"/>
          <w:lang w:eastAsia="zh-CN"/>
        </w:rPr>
      </w:pPr>
      <w:r>
        <w:rPr>
          <w:rFonts w:hint="eastAsia"/>
          <w:bCs/>
          <w:color w:val="auto"/>
          <w:kern w:val="0"/>
          <w:szCs w:val="28"/>
        </w:rPr>
        <w:t>（1）</w:t>
      </w:r>
      <w:r>
        <w:rPr>
          <w:bCs/>
          <w:color w:val="auto"/>
          <w:kern w:val="0"/>
          <w:szCs w:val="28"/>
        </w:rPr>
        <w:t>建设单位</w:t>
      </w:r>
      <w:r>
        <w:rPr>
          <w:rFonts w:hint="eastAsia"/>
          <w:bCs/>
          <w:color w:val="auto"/>
          <w:kern w:val="0"/>
          <w:szCs w:val="28"/>
        </w:rPr>
        <w:t>：</w:t>
      </w:r>
      <w:r>
        <w:rPr>
          <w:rFonts w:hint="eastAsia"/>
          <w:bCs/>
          <w:color w:val="auto"/>
          <w:kern w:val="0"/>
          <w:szCs w:val="28"/>
          <w:lang w:eastAsia="zh-CN"/>
        </w:rPr>
        <w:t>大庆市城发自然生态保护管理有限公司</w:t>
      </w:r>
    </w:p>
    <w:p>
      <w:pPr>
        <w:adjustRightInd w:val="0"/>
        <w:spacing w:line="440" w:lineRule="exact"/>
        <w:ind w:firstLine="560" w:firstLineChars="200"/>
        <w:jc w:val="left"/>
        <w:rPr>
          <w:bCs/>
          <w:color w:val="auto"/>
          <w:kern w:val="0"/>
          <w:szCs w:val="28"/>
        </w:rPr>
      </w:pPr>
      <w:r>
        <w:rPr>
          <w:bCs/>
          <w:color w:val="auto"/>
          <w:kern w:val="0"/>
          <w:szCs w:val="28"/>
        </w:rPr>
        <w:t>联系人：</w:t>
      </w:r>
      <w:r>
        <w:rPr>
          <w:rFonts w:hint="eastAsia"/>
          <w:bCs/>
          <w:color w:val="auto"/>
          <w:kern w:val="0"/>
          <w:szCs w:val="28"/>
          <w:lang w:val="en-US" w:eastAsia="zh-CN"/>
        </w:rPr>
        <w:t>朱工</w:t>
      </w:r>
    </w:p>
    <w:p>
      <w:pPr>
        <w:adjustRightInd w:val="0"/>
        <w:spacing w:line="440" w:lineRule="exact"/>
        <w:ind w:firstLine="560" w:firstLineChars="200"/>
        <w:jc w:val="left"/>
        <w:rPr>
          <w:rFonts w:hint="eastAsia" w:eastAsia="宋体"/>
          <w:bCs/>
          <w:color w:val="auto"/>
          <w:kern w:val="0"/>
          <w:szCs w:val="28"/>
          <w:lang w:eastAsia="zh-CN"/>
        </w:rPr>
      </w:pPr>
      <w:r>
        <w:rPr>
          <w:bCs/>
          <w:color w:val="auto"/>
          <w:kern w:val="0"/>
          <w:szCs w:val="28"/>
        </w:rPr>
        <w:t>电话：</w:t>
      </w:r>
      <w:r>
        <w:rPr>
          <w:rFonts w:hint="eastAsia" w:ascii="Times New Roman" w:hAnsi="Times New Roman" w:eastAsia="宋体" w:cs="Times New Roman"/>
          <w:color w:val="auto"/>
          <w:spacing w:val="-3"/>
          <w:lang w:val="en-US" w:eastAsia="zh-CN"/>
        </w:rPr>
        <w:t>0459-8186025</w:t>
      </w:r>
    </w:p>
    <w:p>
      <w:pPr>
        <w:adjustRightInd w:val="0"/>
        <w:spacing w:line="440" w:lineRule="exact"/>
        <w:ind w:firstLine="560" w:firstLineChars="200"/>
        <w:jc w:val="left"/>
        <w:rPr>
          <w:bCs/>
          <w:color w:val="auto"/>
          <w:kern w:val="0"/>
          <w:szCs w:val="28"/>
        </w:rPr>
      </w:pPr>
      <w:r>
        <w:rPr>
          <w:bCs/>
          <w:color w:val="auto"/>
          <w:kern w:val="0"/>
          <w:szCs w:val="28"/>
        </w:rPr>
        <w:t>邮箱：</w:t>
      </w:r>
      <w:r>
        <w:rPr>
          <w:rFonts w:hint="eastAsia" w:ascii="Times New Roman" w:hAnsi="Times New Roman" w:eastAsia="宋体" w:cs="Times New Roman"/>
          <w:color w:val="auto"/>
          <w:spacing w:val="-3"/>
          <w:lang w:val="en-US" w:eastAsia="zh-CN"/>
        </w:rPr>
        <w:t>ctgcjs@163.com</w:t>
      </w:r>
    </w:p>
    <w:p>
      <w:pPr>
        <w:adjustRightInd w:val="0"/>
        <w:spacing w:line="440" w:lineRule="exact"/>
        <w:ind w:firstLine="560" w:firstLineChars="200"/>
        <w:jc w:val="left"/>
        <w:rPr>
          <w:rFonts w:hint="eastAsia" w:eastAsia="宋体"/>
          <w:bCs/>
          <w:color w:val="auto"/>
          <w:kern w:val="0"/>
          <w:szCs w:val="28"/>
          <w:lang w:eastAsia="zh-CN"/>
        </w:rPr>
      </w:pPr>
      <w:r>
        <w:rPr>
          <w:rFonts w:hint="eastAsia"/>
          <w:bCs/>
          <w:color w:val="auto"/>
          <w:kern w:val="0"/>
          <w:szCs w:val="28"/>
        </w:rPr>
        <w:t>（2）</w:t>
      </w:r>
      <w:r>
        <w:rPr>
          <w:bCs/>
          <w:color w:val="auto"/>
          <w:kern w:val="0"/>
          <w:szCs w:val="28"/>
        </w:rPr>
        <w:t>评价单位</w:t>
      </w:r>
      <w:r>
        <w:rPr>
          <w:rFonts w:hint="eastAsia"/>
          <w:bCs/>
          <w:color w:val="auto"/>
          <w:kern w:val="0"/>
          <w:szCs w:val="28"/>
        </w:rPr>
        <w:t>：</w:t>
      </w:r>
      <w:r>
        <w:rPr>
          <w:rFonts w:hint="eastAsia"/>
          <w:bCs/>
          <w:color w:val="auto"/>
          <w:kern w:val="0"/>
          <w:szCs w:val="28"/>
          <w:lang w:eastAsia="zh-CN"/>
        </w:rPr>
        <w:t>黑龙江永青环保科技有限公司</w:t>
      </w:r>
    </w:p>
    <w:p>
      <w:pPr>
        <w:adjustRightInd w:val="0"/>
        <w:spacing w:line="440" w:lineRule="exact"/>
        <w:ind w:firstLine="560" w:firstLineChars="200"/>
        <w:jc w:val="left"/>
        <w:rPr>
          <w:bCs/>
          <w:color w:val="auto"/>
          <w:kern w:val="0"/>
          <w:szCs w:val="28"/>
        </w:rPr>
      </w:pPr>
      <w:r>
        <w:rPr>
          <w:bCs/>
          <w:color w:val="auto"/>
          <w:kern w:val="0"/>
          <w:szCs w:val="28"/>
        </w:rPr>
        <w:t>联系人：</w:t>
      </w:r>
      <w:r>
        <w:rPr>
          <w:rFonts w:hint="eastAsia"/>
          <w:bCs/>
          <w:color w:val="auto"/>
          <w:kern w:val="0"/>
          <w:szCs w:val="28"/>
          <w:lang w:val="en-US" w:eastAsia="zh-CN"/>
        </w:rPr>
        <w:t>于</w:t>
      </w:r>
      <w:r>
        <w:rPr>
          <w:bCs/>
          <w:color w:val="auto"/>
          <w:kern w:val="0"/>
          <w:szCs w:val="28"/>
        </w:rPr>
        <w:t>工</w:t>
      </w:r>
    </w:p>
    <w:p>
      <w:pPr>
        <w:adjustRightInd w:val="0"/>
        <w:spacing w:line="440" w:lineRule="exact"/>
        <w:ind w:firstLine="560" w:firstLineChars="200"/>
        <w:jc w:val="left"/>
        <w:rPr>
          <w:bCs/>
          <w:color w:val="auto"/>
          <w:kern w:val="0"/>
          <w:szCs w:val="28"/>
        </w:rPr>
      </w:pPr>
      <w:r>
        <w:rPr>
          <w:bCs/>
          <w:color w:val="auto"/>
          <w:kern w:val="0"/>
          <w:szCs w:val="28"/>
        </w:rPr>
        <w:t>电话：</w:t>
      </w:r>
      <w:r>
        <w:rPr>
          <w:rFonts w:hint="eastAsia"/>
          <w:bCs/>
          <w:color w:val="auto"/>
          <w:kern w:val="0"/>
          <w:szCs w:val="28"/>
          <w:lang w:eastAsia="zh-CN"/>
        </w:rPr>
        <w:t>0459-8989973</w:t>
      </w:r>
      <w:r>
        <w:rPr>
          <w:bCs/>
          <w:color w:val="auto"/>
          <w:kern w:val="0"/>
          <w:szCs w:val="28"/>
        </w:rPr>
        <w:t>，</w:t>
      </w:r>
    </w:p>
    <w:p>
      <w:pPr>
        <w:adjustRightInd w:val="0"/>
        <w:spacing w:line="440" w:lineRule="exact"/>
        <w:ind w:firstLine="560" w:firstLineChars="200"/>
        <w:jc w:val="left"/>
        <w:rPr>
          <w:rFonts w:hint="default" w:eastAsia="宋体"/>
          <w:bCs/>
          <w:color w:val="auto"/>
          <w:kern w:val="0"/>
          <w:szCs w:val="28"/>
          <w:lang w:val="en-US" w:eastAsia="zh-CN"/>
        </w:rPr>
      </w:pPr>
      <w:r>
        <w:rPr>
          <w:bCs/>
          <w:color w:val="auto"/>
          <w:kern w:val="0"/>
          <w:szCs w:val="28"/>
        </w:rPr>
        <w:t>邮箱：</w:t>
      </w:r>
      <w:r>
        <w:rPr>
          <w:rFonts w:hint="eastAsia"/>
          <w:bCs/>
          <w:color w:val="auto"/>
          <w:kern w:val="0"/>
          <w:szCs w:val="28"/>
          <w:lang w:val="en-US" w:eastAsia="zh-CN"/>
        </w:rPr>
        <w:t>dqyqhb@163.com</w:t>
      </w:r>
    </w:p>
    <w:p>
      <w:pPr>
        <w:adjustRightInd w:val="0"/>
        <w:spacing w:line="440" w:lineRule="exact"/>
        <w:jc w:val="left"/>
        <w:outlineLvl w:val="0"/>
        <w:rPr>
          <w:b/>
          <w:bCs/>
          <w:color w:val="auto"/>
          <w:kern w:val="0"/>
          <w:szCs w:val="28"/>
        </w:rPr>
      </w:pPr>
      <w:r>
        <w:rPr>
          <w:b/>
          <w:bCs/>
          <w:color w:val="auto"/>
          <w:kern w:val="0"/>
          <w:szCs w:val="28"/>
        </w:rPr>
        <w:t>（五）公众提出意见的起止时间：</w:t>
      </w:r>
    </w:p>
    <w:p>
      <w:pPr>
        <w:adjustRightInd w:val="0"/>
        <w:spacing w:line="440" w:lineRule="exact"/>
        <w:ind w:firstLine="560" w:firstLineChars="200"/>
        <w:jc w:val="left"/>
        <w:rPr>
          <w:bCs/>
          <w:color w:val="auto"/>
          <w:kern w:val="0"/>
          <w:szCs w:val="28"/>
        </w:rPr>
      </w:pPr>
      <w:r>
        <w:rPr>
          <w:bCs/>
          <w:color w:val="auto"/>
          <w:kern w:val="0"/>
          <w:szCs w:val="28"/>
        </w:rPr>
        <w:t>202</w:t>
      </w:r>
      <w:r>
        <w:rPr>
          <w:rFonts w:hint="eastAsia"/>
          <w:bCs/>
          <w:color w:val="auto"/>
          <w:kern w:val="0"/>
          <w:szCs w:val="28"/>
          <w:lang w:val="en-US" w:eastAsia="zh-CN"/>
        </w:rPr>
        <w:t>2</w:t>
      </w:r>
      <w:r>
        <w:rPr>
          <w:bCs/>
          <w:color w:val="auto"/>
          <w:kern w:val="0"/>
          <w:szCs w:val="28"/>
        </w:rPr>
        <w:t>年</w:t>
      </w:r>
      <w:r>
        <w:rPr>
          <w:rFonts w:hint="eastAsia"/>
          <w:bCs/>
          <w:color w:val="auto"/>
          <w:kern w:val="0"/>
          <w:szCs w:val="28"/>
          <w:lang w:val="en-US" w:eastAsia="zh-CN"/>
        </w:rPr>
        <w:t>11</w:t>
      </w:r>
      <w:r>
        <w:rPr>
          <w:bCs/>
          <w:color w:val="auto"/>
          <w:kern w:val="0"/>
          <w:szCs w:val="28"/>
        </w:rPr>
        <w:t>月</w:t>
      </w:r>
      <w:r>
        <w:rPr>
          <w:rFonts w:hint="eastAsia"/>
          <w:bCs/>
          <w:color w:val="auto"/>
          <w:kern w:val="0"/>
          <w:szCs w:val="28"/>
          <w:lang w:val="en-US" w:eastAsia="zh-CN"/>
        </w:rPr>
        <w:t>9</w:t>
      </w:r>
      <w:r>
        <w:rPr>
          <w:bCs/>
          <w:color w:val="auto"/>
          <w:kern w:val="0"/>
          <w:szCs w:val="28"/>
        </w:rPr>
        <w:t>日</w:t>
      </w:r>
      <w:r>
        <w:rPr>
          <w:color w:val="auto"/>
          <w:spacing w:val="-1"/>
        </w:rPr>
        <w:t>~</w:t>
      </w:r>
      <w:r>
        <w:rPr>
          <w:color w:val="auto"/>
          <w:spacing w:val="1"/>
        </w:rPr>
        <w:t>2</w:t>
      </w:r>
      <w:r>
        <w:rPr>
          <w:color w:val="auto"/>
          <w:spacing w:val="-1"/>
        </w:rPr>
        <w:t>02</w:t>
      </w:r>
      <w:r>
        <w:rPr>
          <w:rFonts w:hint="eastAsia"/>
          <w:color w:val="auto"/>
          <w:lang w:val="en-US" w:eastAsia="zh-CN"/>
        </w:rPr>
        <w:t>2</w:t>
      </w:r>
      <w:r>
        <w:rPr>
          <w:color w:val="auto"/>
        </w:rPr>
        <w:t>年</w:t>
      </w:r>
      <w:r>
        <w:rPr>
          <w:rFonts w:hint="eastAsia"/>
          <w:bCs/>
          <w:color w:val="auto"/>
          <w:kern w:val="0"/>
          <w:szCs w:val="28"/>
          <w:lang w:val="en-US" w:eastAsia="zh-CN"/>
        </w:rPr>
        <w:t>11</w:t>
      </w:r>
      <w:r>
        <w:rPr>
          <w:bCs/>
          <w:color w:val="auto"/>
          <w:kern w:val="0"/>
          <w:szCs w:val="28"/>
        </w:rPr>
        <w:t>月</w:t>
      </w:r>
      <w:r>
        <w:rPr>
          <w:rFonts w:hint="eastAsia"/>
          <w:bCs/>
          <w:color w:val="auto"/>
          <w:kern w:val="0"/>
          <w:szCs w:val="28"/>
          <w:lang w:val="en-US" w:eastAsia="zh-CN"/>
        </w:rPr>
        <w:t>22</w:t>
      </w:r>
      <w:r>
        <w:rPr>
          <w:bCs/>
          <w:color w:val="auto"/>
          <w:kern w:val="0"/>
          <w:szCs w:val="28"/>
        </w:rPr>
        <w:t>日。</w:t>
      </w:r>
    </w:p>
    <w:p>
      <w:pPr>
        <w:pStyle w:val="4"/>
        <w:rPr>
          <w:rFonts w:ascii="Times New Roman" w:hAnsi="Times New Roman"/>
          <w:color w:val="auto"/>
        </w:rPr>
      </w:pPr>
      <w:r>
        <w:rPr>
          <w:rFonts w:ascii="Times New Roman" w:hAnsi="Times New Roman"/>
          <w:color w:val="auto"/>
        </w:rPr>
        <w:t>3.2 公示方式</w:t>
      </w:r>
      <w:bookmarkEnd w:id="31"/>
    </w:p>
    <w:p>
      <w:pPr>
        <w:pStyle w:val="5"/>
        <w:rPr>
          <w:color w:val="auto"/>
        </w:rPr>
      </w:pPr>
      <w:bookmarkStart w:id="32" w:name="_Toc31662"/>
      <w:r>
        <w:rPr>
          <w:color w:val="auto"/>
        </w:rPr>
        <w:t>3.2.1 网络</w:t>
      </w:r>
      <w:bookmarkEnd w:id="32"/>
    </w:p>
    <w:p>
      <w:pPr>
        <w:adjustRightInd w:val="0"/>
        <w:spacing w:line="440" w:lineRule="exact"/>
        <w:ind w:firstLine="560" w:firstLineChars="200"/>
        <w:jc w:val="left"/>
        <w:rPr>
          <w:rFonts w:hint="eastAsia" w:ascii="Times New Roman" w:hAnsi="Times New Roman" w:eastAsia="宋体" w:cs="Times New Roman"/>
          <w:bCs/>
          <w:color w:val="auto"/>
          <w:kern w:val="0"/>
          <w:szCs w:val="28"/>
        </w:rPr>
      </w:pPr>
      <w:r>
        <w:rPr>
          <w:rFonts w:hint="default" w:ascii="Times New Roman" w:hAnsi="Times New Roman" w:eastAsia="宋体" w:cs="Times New Roman"/>
          <w:bCs/>
          <w:color w:val="auto"/>
          <w:kern w:val="0"/>
          <w:szCs w:val="28"/>
        </w:rPr>
        <w:t>本项目二次公示选择</w:t>
      </w:r>
      <w:r>
        <w:rPr>
          <w:rFonts w:hint="eastAsia" w:ascii="Times New Roman" w:hAnsi="Times New Roman" w:eastAsia="宋体" w:cs="Times New Roman"/>
          <w:bCs/>
          <w:color w:val="auto"/>
          <w:kern w:val="0"/>
          <w:szCs w:val="28"/>
          <w:lang w:eastAsia="zh-CN"/>
        </w:rPr>
        <w:t>黑龙江安全环保技术资讯网</w:t>
      </w:r>
      <w:r>
        <w:rPr>
          <w:rFonts w:hint="default" w:ascii="Times New Roman" w:hAnsi="Times New Roman" w:eastAsia="宋体" w:cs="Times New Roman"/>
          <w:bCs/>
          <w:color w:val="auto"/>
          <w:kern w:val="0"/>
          <w:szCs w:val="28"/>
        </w:rPr>
        <w:t>进行公示，</w:t>
      </w:r>
      <w:r>
        <w:rPr>
          <w:rFonts w:hint="default" w:ascii="Times New Roman" w:hAnsi="Times New Roman" w:eastAsia="宋体" w:cs="Times New Roman"/>
          <w:bCs/>
          <w:color w:val="auto"/>
          <w:kern w:val="0"/>
          <w:szCs w:val="28"/>
          <w:lang w:eastAsia="zh-CN"/>
        </w:rPr>
        <w:t>公示网址：</w:t>
      </w:r>
      <w:r>
        <w:rPr>
          <w:rFonts w:hint="default" w:ascii="Times New Roman" w:hAnsi="Times New Roman" w:eastAsia="宋体" w:cs="Times New Roman"/>
          <w:bCs/>
          <w:color w:val="auto"/>
          <w:kern w:val="0"/>
          <w:szCs w:val="28"/>
        </w:rPr>
        <w:t>http://www.yonqon.com/jsw/huanpinggongshi/171.html</w:t>
      </w:r>
      <w:r>
        <w:rPr>
          <w:rFonts w:hint="eastAsia" w:ascii="Times New Roman" w:hAnsi="Times New Roman" w:eastAsia="宋体" w:cs="Times New Roman"/>
          <w:bCs/>
          <w:color w:val="auto"/>
          <w:kern w:val="0"/>
          <w:szCs w:val="28"/>
          <w:lang w:eastAsia="zh-CN"/>
        </w:rPr>
        <w:t>。</w:t>
      </w:r>
      <w:r>
        <w:rPr>
          <w:rFonts w:hint="default" w:ascii="Times New Roman" w:hAnsi="Times New Roman" w:eastAsia="宋体" w:cs="Times New Roman"/>
          <w:bCs/>
          <w:color w:val="auto"/>
          <w:kern w:val="0"/>
          <w:szCs w:val="28"/>
        </w:rPr>
        <w:t>意见表网址：https://www.mee.gov.cn/xxgk2018/xxgk/xxgk01/201810/t20181024_665329.html。</w:t>
      </w:r>
    </w:p>
    <w:p>
      <w:pPr>
        <w:adjustRightInd w:val="0"/>
        <w:spacing w:line="440" w:lineRule="exact"/>
        <w:ind w:firstLine="560" w:firstLineChars="200"/>
        <w:jc w:val="left"/>
        <w:rPr>
          <w:rFonts w:hint="eastAsia" w:ascii="Times New Roman" w:hAnsi="Times New Roman" w:eastAsia="宋体" w:cs="Times New Roman"/>
          <w:bCs/>
          <w:color w:val="auto"/>
          <w:kern w:val="0"/>
          <w:szCs w:val="28"/>
        </w:rPr>
      </w:pPr>
      <w:r>
        <w:rPr>
          <w:rFonts w:hint="default" w:ascii="Times New Roman" w:hAnsi="Times New Roman" w:eastAsia="宋体" w:cs="Times New Roman"/>
          <w:bCs/>
          <w:color w:val="auto"/>
          <w:kern w:val="0"/>
          <w:szCs w:val="28"/>
        </w:rPr>
        <w:t>根据《环</w:t>
      </w:r>
      <w:r>
        <w:rPr>
          <w:rFonts w:hint="eastAsia" w:ascii="Times New Roman" w:hAnsi="Times New Roman" w:eastAsia="宋体" w:cs="Times New Roman"/>
          <w:bCs/>
          <w:color w:val="auto"/>
          <w:kern w:val="0"/>
          <w:szCs w:val="28"/>
        </w:rPr>
        <w:t>境影响评价公众参与办法》第九条 通过其网站、建设项目所在地公共媒体网站或者建设项目所在地相关政府网站（以下统称网络平台）进行公示。公示时间为202</w:t>
      </w:r>
      <w:r>
        <w:rPr>
          <w:rFonts w:hint="eastAsia" w:ascii="Times New Roman" w:hAnsi="Times New Roman" w:eastAsia="宋体" w:cs="Times New Roman"/>
          <w:bCs/>
          <w:color w:val="auto"/>
          <w:kern w:val="0"/>
          <w:szCs w:val="28"/>
          <w:lang w:val="en-US" w:eastAsia="zh-CN"/>
        </w:rPr>
        <w:t>2</w:t>
      </w:r>
      <w:r>
        <w:rPr>
          <w:rFonts w:hint="eastAsia" w:ascii="Times New Roman" w:hAnsi="Times New Roman" w:eastAsia="宋体" w:cs="Times New Roman"/>
          <w:bCs/>
          <w:color w:val="auto"/>
          <w:kern w:val="0"/>
          <w:szCs w:val="28"/>
        </w:rPr>
        <w:t>年</w:t>
      </w:r>
      <w:r>
        <w:rPr>
          <w:rFonts w:hint="eastAsia" w:cs="Times New Roman"/>
          <w:bCs/>
          <w:color w:val="auto"/>
          <w:kern w:val="0"/>
          <w:szCs w:val="28"/>
          <w:lang w:val="en-US" w:eastAsia="zh-CN"/>
        </w:rPr>
        <w:t>11</w:t>
      </w:r>
      <w:r>
        <w:rPr>
          <w:rFonts w:hint="eastAsia" w:ascii="Times New Roman" w:hAnsi="Times New Roman" w:eastAsia="宋体" w:cs="Times New Roman"/>
          <w:bCs/>
          <w:color w:val="auto"/>
          <w:kern w:val="0"/>
          <w:szCs w:val="28"/>
        </w:rPr>
        <w:t>月</w:t>
      </w:r>
      <w:r>
        <w:rPr>
          <w:rFonts w:hint="eastAsia" w:cs="Times New Roman"/>
          <w:bCs/>
          <w:color w:val="auto"/>
          <w:kern w:val="0"/>
          <w:szCs w:val="28"/>
          <w:lang w:val="en-US" w:eastAsia="zh-CN"/>
        </w:rPr>
        <w:t>9</w:t>
      </w:r>
      <w:r>
        <w:rPr>
          <w:rFonts w:hint="eastAsia" w:ascii="Times New Roman" w:hAnsi="Times New Roman" w:eastAsia="宋体" w:cs="Times New Roman"/>
          <w:bCs/>
          <w:color w:val="auto"/>
          <w:kern w:val="0"/>
          <w:szCs w:val="28"/>
        </w:rPr>
        <w:t>日~202</w:t>
      </w:r>
      <w:r>
        <w:rPr>
          <w:rFonts w:hint="eastAsia" w:ascii="Times New Roman" w:hAnsi="Times New Roman" w:eastAsia="宋体" w:cs="Times New Roman"/>
          <w:bCs/>
          <w:color w:val="auto"/>
          <w:kern w:val="0"/>
          <w:szCs w:val="28"/>
          <w:lang w:val="en-US" w:eastAsia="zh-CN"/>
        </w:rPr>
        <w:t>2</w:t>
      </w:r>
      <w:r>
        <w:rPr>
          <w:rFonts w:hint="eastAsia" w:ascii="Times New Roman" w:hAnsi="Times New Roman" w:eastAsia="宋体" w:cs="Times New Roman"/>
          <w:bCs/>
          <w:color w:val="auto"/>
          <w:kern w:val="0"/>
          <w:szCs w:val="28"/>
        </w:rPr>
        <w:t>年</w:t>
      </w:r>
      <w:r>
        <w:rPr>
          <w:rFonts w:hint="eastAsia" w:cs="Times New Roman"/>
          <w:bCs/>
          <w:color w:val="auto"/>
          <w:kern w:val="0"/>
          <w:szCs w:val="28"/>
          <w:lang w:val="en-US" w:eastAsia="zh-CN"/>
        </w:rPr>
        <w:t>12</w:t>
      </w:r>
      <w:r>
        <w:rPr>
          <w:rFonts w:hint="eastAsia" w:ascii="Times New Roman" w:hAnsi="Times New Roman" w:eastAsia="宋体" w:cs="Times New Roman"/>
          <w:bCs/>
          <w:color w:val="auto"/>
          <w:kern w:val="0"/>
          <w:szCs w:val="28"/>
        </w:rPr>
        <w:t>月</w:t>
      </w:r>
      <w:r>
        <w:rPr>
          <w:rFonts w:hint="eastAsia" w:cs="Times New Roman"/>
          <w:bCs/>
          <w:color w:val="auto"/>
          <w:kern w:val="0"/>
          <w:szCs w:val="28"/>
          <w:lang w:val="en-US" w:eastAsia="zh-CN"/>
        </w:rPr>
        <w:t>2</w:t>
      </w:r>
      <w:r>
        <w:rPr>
          <w:rFonts w:hint="eastAsia" w:ascii="Times New Roman" w:hAnsi="Times New Roman" w:eastAsia="宋体" w:cs="Times New Roman"/>
          <w:bCs/>
          <w:color w:val="auto"/>
          <w:kern w:val="0"/>
          <w:szCs w:val="28"/>
        </w:rPr>
        <w:t>日，共1</w:t>
      </w:r>
      <w:r>
        <w:rPr>
          <w:rFonts w:hint="eastAsia" w:cs="Times New Roman"/>
          <w:bCs/>
          <w:color w:val="auto"/>
          <w:kern w:val="0"/>
          <w:szCs w:val="28"/>
          <w:lang w:val="en-US" w:eastAsia="zh-CN"/>
        </w:rPr>
        <w:t>8</w:t>
      </w:r>
      <w:r>
        <w:rPr>
          <w:rFonts w:hint="eastAsia" w:ascii="Times New Roman" w:hAnsi="Times New Roman" w:eastAsia="宋体" w:cs="Times New Roman"/>
          <w:bCs/>
          <w:color w:val="auto"/>
          <w:kern w:val="0"/>
          <w:szCs w:val="28"/>
        </w:rPr>
        <w:t>个工作日，征求意见稿公示截图如图</w:t>
      </w:r>
      <w:r>
        <w:rPr>
          <w:rFonts w:hint="eastAsia" w:cs="Times New Roman"/>
          <w:bCs/>
          <w:color w:val="auto"/>
          <w:kern w:val="0"/>
          <w:szCs w:val="28"/>
          <w:lang w:val="en-US" w:eastAsia="zh-CN"/>
        </w:rPr>
        <w:t>3.2-1</w:t>
      </w:r>
      <w:r>
        <w:rPr>
          <w:rFonts w:hint="eastAsia" w:ascii="Times New Roman" w:hAnsi="Times New Roman" w:eastAsia="宋体" w:cs="Times New Roman"/>
          <w:bCs/>
          <w:color w:val="auto"/>
          <w:kern w:val="0"/>
          <w:szCs w:val="28"/>
        </w:rPr>
        <w:t>所示。</w:t>
      </w:r>
    </w:p>
    <w:p>
      <w:pPr>
        <w:pStyle w:val="2"/>
        <w:spacing w:line="240" w:lineRule="auto"/>
        <w:ind w:left="0" w:leftChars="0" w:firstLine="0" w:firstLineChars="0"/>
        <w:rPr>
          <w:rFonts w:hint="eastAsia" w:eastAsia="宋体"/>
          <w:color w:val="auto"/>
          <w:lang w:eastAsia="zh-CN"/>
        </w:rPr>
      </w:pPr>
    </w:p>
    <w:p>
      <w:pPr>
        <w:tabs>
          <w:tab w:val="left" w:pos="800"/>
        </w:tabs>
        <w:jc w:val="center"/>
        <w:rPr>
          <w:color w:val="auto"/>
          <w:szCs w:val="28"/>
        </w:rPr>
      </w:pPr>
      <w:r>
        <w:rPr>
          <w:color w:val="auto"/>
          <w:szCs w:val="28"/>
        </w:rPr>
        <w:t>图</w:t>
      </w:r>
      <w:r>
        <w:rPr>
          <w:color w:val="auto"/>
          <w:spacing w:val="1"/>
          <w:szCs w:val="28"/>
        </w:rPr>
        <w:t>3</w:t>
      </w:r>
      <w:r>
        <w:rPr>
          <w:color w:val="auto"/>
          <w:spacing w:val="-1"/>
          <w:szCs w:val="28"/>
        </w:rPr>
        <w:t>.2</w:t>
      </w:r>
      <w:r>
        <w:rPr>
          <w:color w:val="auto"/>
          <w:szCs w:val="28"/>
        </w:rPr>
        <w:t>-1  二</w:t>
      </w:r>
      <w:r>
        <w:rPr>
          <w:color w:val="auto"/>
          <w:spacing w:val="-3"/>
          <w:szCs w:val="28"/>
        </w:rPr>
        <w:t>次</w:t>
      </w:r>
      <w:r>
        <w:rPr>
          <w:color w:val="auto"/>
          <w:szCs w:val="28"/>
        </w:rPr>
        <w:t>网络</w:t>
      </w:r>
      <w:r>
        <w:rPr>
          <w:color w:val="auto"/>
          <w:spacing w:val="-3"/>
          <w:szCs w:val="28"/>
        </w:rPr>
        <w:t>公</w:t>
      </w:r>
      <w:r>
        <w:rPr>
          <w:color w:val="auto"/>
          <w:szCs w:val="28"/>
        </w:rPr>
        <w:t>示截图</w:t>
      </w:r>
    </w:p>
    <w:p>
      <w:pPr>
        <w:pStyle w:val="5"/>
        <w:rPr>
          <w:color w:val="auto"/>
        </w:rPr>
      </w:pPr>
      <w:bookmarkStart w:id="33" w:name="_Toc27210"/>
      <w:r>
        <w:rPr>
          <w:color w:val="auto"/>
        </w:rPr>
        <w:t>3.2.2 报纸</w:t>
      </w:r>
      <w:bookmarkEnd w:id="33"/>
    </w:p>
    <w:p>
      <w:pPr>
        <w:ind w:firstLine="543" w:firstLineChars="194"/>
        <w:jc w:val="left"/>
        <w:rPr>
          <w:color w:val="auto"/>
        </w:rPr>
      </w:pPr>
      <w:r>
        <w:rPr>
          <w:color w:val="auto"/>
        </w:rPr>
        <w:t>本</w:t>
      </w:r>
      <w:r>
        <w:rPr>
          <w:color w:val="auto"/>
          <w:spacing w:val="-3"/>
        </w:rPr>
        <w:t>项</w:t>
      </w:r>
      <w:r>
        <w:rPr>
          <w:color w:val="auto"/>
        </w:rPr>
        <w:t>目征</w:t>
      </w:r>
      <w:r>
        <w:rPr>
          <w:color w:val="auto"/>
          <w:spacing w:val="-3"/>
        </w:rPr>
        <w:t>求</w:t>
      </w:r>
      <w:r>
        <w:rPr>
          <w:color w:val="auto"/>
        </w:rPr>
        <w:t>意见的</w:t>
      </w:r>
      <w:r>
        <w:rPr>
          <w:color w:val="auto"/>
          <w:spacing w:val="1"/>
        </w:rPr>
        <w:t>1</w:t>
      </w:r>
      <w:r>
        <w:rPr>
          <w:color w:val="auto"/>
        </w:rPr>
        <w:t>0个</w:t>
      </w:r>
      <w:r>
        <w:rPr>
          <w:color w:val="auto"/>
          <w:spacing w:val="-3"/>
        </w:rPr>
        <w:t>工</w:t>
      </w:r>
      <w:r>
        <w:rPr>
          <w:color w:val="auto"/>
        </w:rPr>
        <w:t>作日</w:t>
      </w:r>
      <w:r>
        <w:rPr>
          <w:color w:val="auto"/>
          <w:spacing w:val="-3"/>
        </w:rPr>
        <w:t>内</w:t>
      </w:r>
      <w:r>
        <w:rPr>
          <w:color w:val="auto"/>
        </w:rPr>
        <w:t>，选</w:t>
      </w:r>
      <w:r>
        <w:rPr>
          <w:color w:val="auto"/>
          <w:spacing w:val="-3"/>
        </w:rPr>
        <w:t>择</w:t>
      </w:r>
      <w:r>
        <w:rPr>
          <w:color w:val="auto"/>
        </w:rPr>
        <w:t>项目</w:t>
      </w:r>
      <w:r>
        <w:rPr>
          <w:color w:val="auto"/>
          <w:spacing w:val="-3"/>
        </w:rPr>
        <w:t>所</w:t>
      </w:r>
      <w:r>
        <w:rPr>
          <w:color w:val="auto"/>
        </w:rPr>
        <w:t>在地</w:t>
      </w:r>
      <w:r>
        <w:rPr>
          <w:color w:val="auto"/>
          <w:spacing w:val="-3"/>
        </w:rPr>
        <w:t>公</w:t>
      </w:r>
      <w:r>
        <w:rPr>
          <w:color w:val="auto"/>
        </w:rPr>
        <w:t>众易</w:t>
      </w:r>
      <w:r>
        <w:rPr>
          <w:color w:val="auto"/>
          <w:spacing w:val="-3"/>
        </w:rPr>
        <w:t>于</w:t>
      </w:r>
      <w:r>
        <w:rPr>
          <w:color w:val="auto"/>
        </w:rPr>
        <w:t>接</w:t>
      </w:r>
      <w:r>
        <w:rPr>
          <w:color w:val="auto"/>
          <w:position w:val="-1"/>
        </w:rPr>
        <w:t>触</w:t>
      </w:r>
      <w:r>
        <w:rPr>
          <w:color w:val="auto"/>
          <w:spacing w:val="-3"/>
          <w:position w:val="-1"/>
        </w:rPr>
        <w:t>的</w:t>
      </w:r>
      <w:r>
        <w:rPr>
          <w:color w:val="auto"/>
          <w:position w:val="-1"/>
        </w:rPr>
        <w:t>报</w:t>
      </w:r>
      <w:r>
        <w:rPr>
          <w:color w:val="auto"/>
          <w:spacing w:val="-19"/>
          <w:position w:val="-1"/>
        </w:rPr>
        <w:t>纸</w:t>
      </w:r>
      <w:r>
        <w:rPr>
          <w:color w:val="auto"/>
          <w:spacing w:val="-22"/>
          <w:position w:val="-1"/>
        </w:rPr>
        <w:t>《</w:t>
      </w:r>
      <w:r>
        <w:rPr>
          <w:rFonts w:hint="eastAsia"/>
          <w:color w:val="auto"/>
          <w:spacing w:val="-22"/>
          <w:position w:val="-1"/>
          <w:lang w:eastAsia="zh-CN"/>
        </w:rPr>
        <w:t>黑龙江日报</w:t>
      </w:r>
      <w:r>
        <w:rPr>
          <w:color w:val="auto"/>
          <w:spacing w:val="-22"/>
          <w:position w:val="-1"/>
        </w:rPr>
        <w:t>》</w:t>
      </w:r>
      <w:r>
        <w:rPr>
          <w:color w:val="auto"/>
          <w:position w:val="-1"/>
        </w:rPr>
        <w:t>进</w:t>
      </w:r>
      <w:r>
        <w:rPr>
          <w:color w:val="auto"/>
          <w:spacing w:val="-3"/>
          <w:position w:val="-1"/>
        </w:rPr>
        <w:t>行</w:t>
      </w:r>
      <w:r>
        <w:rPr>
          <w:color w:val="auto"/>
          <w:position w:val="-1"/>
        </w:rPr>
        <w:t>报纸</w:t>
      </w:r>
      <w:r>
        <w:rPr>
          <w:color w:val="auto"/>
          <w:spacing w:val="-3"/>
          <w:position w:val="-1"/>
        </w:rPr>
        <w:t>公</w:t>
      </w:r>
      <w:r>
        <w:rPr>
          <w:color w:val="auto"/>
          <w:position w:val="-1"/>
        </w:rPr>
        <w:t>示</w:t>
      </w:r>
      <w:r>
        <w:rPr>
          <w:color w:val="auto"/>
          <w:spacing w:val="-36"/>
          <w:position w:val="-1"/>
        </w:rPr>
        <w:t>。</w:t>
      </w:r>
      <w:r>
        <w:rPr>
          <w:color w:val="auto"/>
          <w:spacing w:val="-19"/>
          <w:position w:val="-1"/>
        </w:rPr>
        <w:t>《</w:t>
      </w:r>
      <w:r>
        <w:rPr>
          <w:rFonts w:hint="eastAsia"/>
          <w:color w:val="auto"/>
          <w:spacing w:val="-19"/>
          <w:position w:val="-1"/>
          <w:lang w:eastAsia="zh-CN"/>
        </w:rPr>
        <w:t>黑龙江日报</w:t>
      </w:r>
      <w:r>
        <w:rPr>
          <w:color w:val="auto"/>
          <w:spacing w:val="-19"/>
          <w:position w:val="-1"/>
        </w:rPr>
        <w:t>》是</w:t>
      </w:r>
      <w:r>
        <w:rPr>
          <w:color w:val="auto"/>
          <w:spacing w:val="-7"/>
        </w:rPr>
        <w:t>当地居民易于接触的报纸，</w:t>
      </w:r>
      <w:r>
        <w:rPr>
          <w:color w:val="auto"/>
        </w:rPr>
        <w:t>公</w:t>
      </w:r>
      <w:r>
        <w:rPr>
          <w:color w:val="auto"/>
          <w:spacing w:val="-3"/>
        </w:rPr>
        <w:t>示</w:t>
      </w:r>
      <w:r>
        <w:rPr>
          <w:color w:val="auto"/>
        </w:rPr>
        <w:t>载体</w:t>
      </w:r>
      <w:r>
        <w:rPr>
          <w:color w:val="auto"/>
          <w:spacing w:val="-3"/>
        </w:rPr>
        <w:t>选</w:t>
      </w:r>
      <w:r>
        <w:rPr>
          <w:color w:val="auto"/>
        </w:rPr>
        <w:t>取可</w:t>
      </w:r>
      <w:r>
        <w:rPr>
          <w:color w:val="auto"/>
          <w:spacing w:val="-3"/>
        </w:rPr>
        <w:t>行</w:t>
      </w:r>
      <w:r>
        <w:rPr>
          <w:color w:val="auto"/>
        </w:rPr>
        <w:t>。公示</w:t>
      </w:r>
      <w:r>
        <w:rPr>
          <w:color w:val="auto"/>
          <w:spacing w:val="-3"/>
        </w:rPr>
        <w:t>时</w:t>
      </w:r>
      <w:r>
        <w:rPr>
          <w:color w:val="auto"/>
        </w:rPr>
        <w:t>间分</w:t>
      </w:r>
      <w:r>
        <w:rPr>
          <w:color w:val="auto"/>
          <w:spacing w:val="-3"/>
        </w:rPr>
        <w:t>别</w:t>
      </w:r>
      <w:r>
        <w:rPr>
          <w:color w:val="auto"/>
        </w:rPr>
        <w:t>为</w:t>
      </w:r>
      <w:r>
        <w:rPr>
          <w:rFonts w:hint="eastAsia"/>
          <w:color w:val="auto"/>
          <w:lang w:val="en-US" w:eastAsia="zh-CN"/>
        </w:rPr>
        <w:t>2022</w:t>
      </w:r>
      <w:r>
        <w:rPr>
          <w:color w:val="auto"/>
        </w:rPr>
        <w:t>年</w:t>
      </w:r>
      <w:r>
        <w:rPr>
          <w:rFonts w:hint="eastAsia"/>
          <w:color w:val="auto"/>
          <w:spacing w:val="-3"/>
          <w:lang w:val="en-US" w:eastAsia="zh-CN"/>
        </w:rPr>
        <w:t>11</w:t>
      </w:r>
      <w:r>
        <w:rPr>
          <w:color w:val="auto"/>
        </w:rPr>
        <w:t>月</w:t>
      </w:r>
      <w:r>
        <w:rPr>
          <w:rFonts w:hint="eastAsia"/>
          <w:color w:val="auto"/>
          <w:lang w:val="en-US" w:eastAsia="zh-CN"/>
        </w:rPr>
        <w:t>10</w:t>
      </w:r>
      <w:r>
        <w:rPr>
          <w:color w:val="auto"/>
        </w:rPr>
        <w:t>日</w:t>
      </w:r>
      <w:r>
        <w:rPr>
          <w:color w:val="auto"/>
          <w:spacing w:val="-3"/>
        </w:rPr>
        <w:t>、</w:t>
      </w:r>
      <w:r>
        <w:rPr>
          <w:color w:val="auto"/>
          <w:spacing w:val="1"/>
        </w:rPr>
        <w:t>2</w:t>
      </w:r>
      <w:r>
        <w:rPr>
          <w:color w:val="auto"/>
          <w:spacing w:val="-1"/>
        </w:rPr>
        <w:t>0</w:t>
      </w:r>
      <w:r>
        <w:rPr>
          <w:color w:val="auto"/>
          <w:spacing w:val="1"/>
        </w:rPr>
        <w:t>2</w:t>
      </w:r>
      <w:r>
        <w:rPr>
          <w:rFonts w:hint="eastAsia"/>
          <w:color w:val="auto"/>
          <w:spacing w:val="1"/>
          <w:lang w:val="en-US" w:eastAsia="zh-CN"/>
        </w:rPr>
        <w:t>2</w:t>
      </w:r>
      <w:r>
        <w:rPr>
          <w:color w:val="auto"/>
        </w:rPr>
        <w:t>年</w:t>
      </w:r>
      <w:r>
        <w:rPr>
          <w:rFonts w:hint="eastAsia"/>
          <w:color w:val="auto"/>
          <w:lang w:val="en-US" w:eastAsia="zh-CN"/>
        </w:rPr>
        <w:t>11</w:t>
      </w:r>
      <w:r>
        <w:rPr>
          <w:color w:val="auto"/>
        </w:rPr>
        <w:t>月</w:t>
      </w:r>
      <w:r>
        <w:rPr>
          <w:rFonts w:hint="eastAsia"/>
          <w:color w:val="auto"/>
          <w:lang w:val="en-US" w:eastAsia="zh-CN"/>
        </w:rPr>
        <w:t>11</w:t>
      </w:r>
      <w:r>
        <w:rPr>
          <w:color w:val="auto"/>
          <w:spacing w:val="-3"/>
        </w:rPr>
        <w:t>日</w:t>
      </w:r>
      <w:r>
        <w:rPr>
          <w:color w:val="auto"/>
        </w:rPr>
        <w:t>。两</w:t>
      </w:r>
      <w:r>
        <w:rPr>
          <w:color w:val="auto"/>
          <w:spacing w:val="-3"/>
        </w:rPr>
        <w:t>次</w:t>
      </w:r>
      <w:r>
        <w:rPr>
          <w:color w:val="auto"/>
        </w:rPr>
        <w:t>报纸</w:t>
      </w:r>
      <w:r>
        <w:rPr>
          <w:color w:val="auto"/>
          <w:spacing w:val="-3"/>
        </w:rPr>
        <w:t>公</w:t>
      </w:r>
      <w:r>
        <w:rPr>
          <w:color w:val="auto"/>
        </w:rPr>
        <w:t>示截</w:t>
      </w:r>
      <w:r>
        <w:rPr>
          <w:color w:val="auto"/>
          <w:spacing w:val="-3"/>
        </w:rPr>
        <w:t>图</w:t>
      </w:r>
      <w:r>
        <w:rPr>
          <w:color w:val="auto"/>
        </w:rPr>
        <w:t>分别</w:t>
      </w:r>
      <w:r>
        <w:rPr>
          <w:color w:val="auto"/>
          <w:spacing w:val="-3"/>
        </w:rPr>
        <w:t>如</w:t>
      </w:r>
      <w:r>
        <w:rPr>
          <w:color w:val="auto"/>
        </w:rPr>
        <w:t>图</w:t>
      </w:r>
      <w:r>
        <w:rPr>
          <w:color w:val="auto"/>
          <w:spacing w:val="1"/>
        </w:rPr>
        <w:t>3</w:t>
      </w:r>
      <w:r>
        <w:rPr>
          <w:color w:val="auto"/>
          <w:spacing w:val="-1"/>
        </w:rPr>
        <w:t>.2</w:t>
      </w:r>
      <w:r>
        <w:rPr>
          <w:color w:val="auto"/>
        </w:rPr>
        <w:t>-</w:t>
      </w:r>
      <w:r>
        <w:rPr>
          <w:rFonts w:hint="eastAsia"/>
          <w:color w:val="auto"/>
        </w:rPr>
        <w:t>2</w:t>
      </w:r>
      <w:r>
        <w:rPr>
          <w:color w:val="auto"/>
        </w:rPr>
        <w:t>和</w:t>
      </w:r>
      <w:r>
        <w:rPr>
          <w:color w:val="auto"/>
          <w:spacing w:val="1"/>
        </w:rPr>
        <w:t>3</w:t>
      </w:r>
      <w:r>
        <w:rPr>
          <w:color w:val="auto"/>
          <w:spacing w:val="-1"/>
        </w:rPr>
        <w:t>.2</w:t>
      </w:r>
      <w:r>
        <w:rPr>
          <w:color w:val="auto"/>
        </w:rPr>
        <w:t>-</w:t>
      </w:r>
      <w:r>
        <w:rPr>
          <w:rFonts w:hint="eastAsia"/>
          <w:color w:val="auto"/>
        </w:rPr>
        <w:t>3</w:t>
      </w:r>
      <w:r>
        <w:rPr>
          <w:color w:val="auto"/>
        </w:rPr>
        <w:t>所</w:t>
      </w:r>
      <w:r>
        <w:rPr>
          <w:color w:val="auto"/>
          <w:spacing w:val="-3"/>
        </w:rPr>
        <w:t>示</w:t>
      </w:r>
      <w:r>
        <w:rPr>
          <w:color w:val="auto"/>
        </w:rPr>
        <w:t>。</w:t>
      </w:r>
    </w:p>
    <w:p>
      <w:pPr>
        <w:ind w:left="120" w:right="27" w:firstLine="559"/>
        <w:jc w:val="left"/>
        <w:rPr>
          <w:color w:val="auto"/>
          <w:sz w:val="20"/>
        </w:rPr>
      </w:pPr>
      <w:r>
        <w:rPr>
          <w:color w:val="auto"/>
        </w:rPr>
        <w:t>本</w:t>
      </w:r>
      <w:r>
        <w:rPr>
          <w:color w:val="auto"/>
          <w:spacing w:val="-3"/>
        </w:rPr>
        <w:t>次</w:t>
      </w:r>
      <w:r>
        <w:rPr>
          <w:color w:val="auto"/>
        </w:rPr>
        <w:t>报纸</w:t>
      </w:r>
      <w:r>
        <w:rPr>
          <w:color w:val="auto"/>
          <w:spacing w:val="-3"/>
        </w:rPr>
        <w:t>公</w:t>
      </w:r>
      <w:r>
        <w:rPr>
          <w:color w:val="auto"/>
        </w:rPr>
        <w:t>示符</w:t>
      </w:r>
      <w:r>
        <w:rPr>
          <w:color w:val="auto"/>
          <w:spacing w:val="-3"/>
        </w:rPr>
        <w:t>合</w:t>
      </w:r>
      <w:r>
        <w:rPr>
          <w:color w:val="auto"/>
        </w:rPr>
        <w:t>《环</w:t>
      </w:r>
      <w:r>
        <w:rPr>
          <w:color w:val="auto"/>
          <w:spacing w:val="-3"/>
        </w:rPr>
        <w:t>境</w:t>
      </w:r>
      <w:r>
        <w:rPr>
          <w:color w:val="auto"/>
        </w:rPr>
        <w:t>影响</w:t>
      </w:r>
      <w:r>
        <w:rPr>
          <w:color w:val="auto"/>
          <w:spacing w:val="-3"/>
        </w:rPr>
        <w:t>评</w:t>
      </w:r>
      <w:r>
        <w:rPr>
          <w:color w:val="auto"/>
        </w:rPr>
        <w:t>价公</w:t>
      </w:r>
      <w:r>
        <w:rPr>
          <w:color w:val="auto"/>
          <w:spacing w:val="-3"/>
        </w:rPr>
        <w:t>众</w:t>
      </w:r>
      <w:r>
        <w:rPr>
          <w:color w:val="auto"/>
        </w:rPr>
        <w:t>参与</w:t>
      </w:r>
      <w:r>
        <w:rPr>
          <w:color w:val="auto"/>
          <w:spacing w:val="-3"/>
        </w:rPr>
        <w:t>办</w:t>
      </w:r>
      <w:r>
        <w:rPr>
          <w:color w:val="auto"/>
        </w:rPr>
        <w:t>法》</w:t>
      </w:r>
      <w:r>
        <w:rPr>
          <w:color w:val="auto"/>
          <w:spacing w:val="-3"/>
        </w:rPr>
        <w:t>中</w:t>
      </w:r>
      <w:r>
        <w:rPr>
          <w:color w:val="auto"/>
        </w:rPr>
        <w:t>第十</w:t>
      </w:r>
      <w:r>
        <w:rPr>
          <w:color w:val="auto"/>
          <w:spacing w:val="-3"/>
        </w:rPr>
        <w:t>一</w:t>
      </w:r>
      <w:r>
        <w:rPr>
          <w:color w:val="auto"/>
        </w:rPr>
        <w:t>条</w:t>
      </w:r>
      <w:r>
        <w:rPr>
          <w:color w:val="auto"/>
          <w:spacing w:val="-31"/>
        </w:rPr>
        <w:t>“</w:t>
      </w:r>
      <w:r>
        <w:rPr>
          <w:color w:val="auto"/>
          <w:spacing w:val="-3"/>
        </w:rPr>
        <w:t>（</w:t>
      </w:r>
      <w:r>
        <w:rPr>
          <w:color w:val="auto"/>
        </w:rPr>
        <w:t>二</w:t>
      </w:r>
      <w:r>
        <w:rPr>
          <w:color w:val="auto"/>
          <w:spacing w:val="-34"/>
        </w:rPr>
        <w:t>）</w:t>
      </w:r>
      <w:r>
        <w:rPr>
          <w:color w:val="auto"/>
        </w:rPr>
        <w:t>通</w:t>
      </w:r>
      <w:r>
        <w:rPr>
          <w:color w:val="auto"/>
          <w:spacing w:val="-3"/>
        </w:rPr>
        <w:t>过</w:t>
      </w:r>
      <w:r>
        <w:rPr>
          <w:color w:val="auto"/>
        </w:rPr>
        <w:t>建设</w:t>
      </w:r>
      <w:r>
        <w:rPr>
          <w:color w:val="auto"/>
          <w:spacing w:val="-3"/>
        </w:rPr>
        <w:t>项</w:t>
      </w:r>
      <w:r>
        <w:rPr>
          <w:color w:val="auto"/>
        </w:rPr>
        <w:t>目所</w:t>
      </w:r>
      <w:r>
        <w:rPr>
          <w:color w:val="auto"/>
          <w:spacing w:val="-3"/>
        </w:rPr>
        <w:t>在</w:t>
      </w:r>
      <w:r>
        <w:rPr>
          <w:color w:val="auto"/>
        </w:rPr>
        <w:t>地公</w:t>
      </w:r>
      <w:r>
        <w:rPr>
          <w:color w:val="auto"/>
          <w:spacing w:val="-3"/>
        </w:rPr>
        <w:t>众</w:t>
      </w:r>
      <w:r>
        <w:rPr>
          <w:color w:val="auto"/>
        </w:rPr>
        <w:t>易于</w:t>
      </w:r>
      <w:r>
        <w:rPr>
          <w:color w:val="auto"/>
          <w:spacing w:val="-3"/>
        </w:rPr>
        <w:t>接</w:t>
      </w:r>
      <w:r>
        <w:rPr>
          <w:color w:val="auto"/>
        </w:rPr>
        <w:t>触的</w:t>
      </w:r>
      <w:r>
        <w:rPr>
          <w:color w:val="auto"/>
          <w:spacing w:val="-3"/>
        </w:rPr>
        <w:t>报</w:t>
      </w:r>
      <w:r>
        <w:rPr>
          <w:color w:val="auto"/>
        </w:rPr>
        <w:t>纸公开</w:t>
      </w:r>
      <w:r>
        <w:rPr>
          <w:color w:val="auto"/>
          <w:spacing w:val="-34"/>
        </w:rPr>
        <w:t>，</w:t>
      </w:r>
      <w:r>
        <w:rPr>
          <w:color w:val="auto"/>
        </w:rPr>
        <w:t>且</w:t>
      </w:r>
      <w:r>
        <w:rPr>
          <w:color w:val="auto"/>
          <w:spacing w:val="-3"/>
        </w:rPr>
        <w:t>在</w:t>
      </w:r>
      <w:r>
        <w:rPr>
          <w:color w:val="auto"/>
        </w:rPr>
        <w:t>征求意见的</w:t>
      </w:r>
      <w:r>
        <w:rPr>
          <w:rFonts w:hint="eastAsia"/>
          <w:color w:val="auto"/>
          <w:spacing w:val="-3"/>
          <w:lang w:val="en-US" w:eastAsia="zh-CN"/>
        </w:rPr>
        <w:t>10</w:t>
      </w:r>
      <w:r>
        <w:rPr>
          <w:color w:val="auto"/>
        </w:rPr>
        <w:t>个</w:t>
      </w:r>
      <w:r>
        <w:rPr>
          <w:color w:val="auto"/>
          <w:spacing w:val="-3"/>
        </w:rPr>
        <w:t>工</w:t>
      </w:r>
      <w:r>
        <w:rPr>
          <w:color w:val="auto"/>
        </w:rPr>
        <w:t>作日</w:t>
      </w:r>
      <w:r>
        <w:rPr>
          <w:color w:val="auto"/>
          <w:spacing w:val="-3"/>
        </w:rPr>
        <w:t>内</w:t>
      </w:r>
      <w:r>
        <w:rPr>
          <w:color w:val="auto"/>
        </w:rPr>
        <w:t>公开</w:t>
      </w:r>
      <w:r>
        <w:rPr>
          <w:color w:val="auto"/>
          <w:spacing w:val="-3"/>
        </w:rPr>
        <w:t>信</w:t>
      </w:r>
      <w:r>
        <w:rPr>
          <w:color w:val="auto"/>
        </w:rPr>
        <w:t>息不</w:t>
      </w:r>
      <w:r>
        <w:rPr>
          <w:color w:val="auto"/>
          <w:spacing w:val="-3"/>
        </w:rPr>
        <w:t>得</w:t>
      </w:r>
      <w:r>
        <w:rPr>
          <w:color w:val="auto"/>
        </w:rPr>
        <w:t>少于</w:t>
      </w:r>
      <w:r>
        <w:rPr>
          <w:rFonts w:hint="eastAsia"/>
          <w:color w:val="auto"/>
          <w:lang w:val="en-US" w:eastAsia="zh-CN"/>
        </w:rPr>
        <w:t>2</w:t>
      </w:r>
      <w:r>
        <w:rPr>
          <w:color w:val="auto"/>
          <w:spacing w:val="-3"/>
        </w:rPr>
        <w:t>次</w:t>
      </w:r>
      <w:r>
        <w:rPr>
          <w:color w:val="auto"/>
        </w:rPr>
        <w:t>”的</w:t>
      </w:r>
      <w:r>
        <w:rPr>
          <w:color w:val="auto"/>
          <w:spacing w:val="-3"/>
        </w:rPr>
        <w:t>相</w:t>
      </w:r>
      <w:r>
        <w:rPr>
          <w:color w:val="auto"/>
        </w:rPr>
        <w:t>关规</w:t>
      </w:r>
      <w:r>
        <w:rPr>
          <w:color w:val="auto"/>
          <w:spacing w:val="-3"/>
        </w:rPr>
        <w:t>定</w:t>
      </w:r>
      <w:r>
        <w:rPr>
          <w:color w:val="auto"/>
        </w:rPr>
        <w:t>。</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76" w:type="dxa"/>
            <w:tcBorders>
              <w:tl2br w:val="nil"/>
              <w:tr2bl w:val="nil"/>
            </w:tcBorders>
          </w:tcPr>
          <w:p>
            <w:pPr>
              <w:widowControl w:val="0"/>
              <w:spacing w:line="240" w:lineRule="auto"/>
              <w:ind w:right="-20"/>
              <w:jc w:val="left"/>
              <w:rPr>
                <w:rFonts w:hint="eastAsia" w:eastAsia="宋体"/>
                <w:color w:val="auto"/>
                <w:sz w:val="20"/>
                <w:vertAlign w:val="baseline"/>
                <w:lang w:eastAsia="zh-CN"/>
              </w:rPr>
            </w:pPr>
            <w:r>
              <w:rPr>
                <w:rFonts w:hint="eastAsia" w:eastAsia="宋体"/>
                <w:color w:val="auto"/>
                <w:sz w:val="20"/>
                <w:vertAlign w:val="baseline"/>
                <w:lang w:eastAsia="zh-CN"/>
              </w:rPr>
              <w:drawing>
                <wp:inline distT="0" distB="0" distL="114300" distR="114300">
                  <wp:extent cx="5422900" cy="3917950"/>
                  <wp:effectExtent l="0" t="0" r="6350" b="6350"/>
                  <wp:docPr id="14" name="图片 14" descr="报纸公示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报纸公示10"/>
                          <pic:cNvPicPr>
                            <a:picLocks noChangeAspect="1"/>
                          </pic:cNvPicPr>
                        </pic:nvPicPr>
                        <pic:blipFill>
                          <a:blip r:embed="rId7"/>
                          <a:stretch>
                            <a:fillRect/>
                          </a:stretch>
                        </pic:blipFill>
                        <pic:spPr>
                          <a:xfrm>
                            <a:off x="0" y="0"/>
                            <a:ext cx="5422900" cy="391795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76" w:type="dxa"/>
            <w:tcBorders>
              <w:tl2br w:val="nil"/>
              <w:tr2bl w:val="nil"/>
            </w:tcBorders>
          </w:tcPr>
          <w:p>
            <w:pPr>
              <w:widowControl w:val="0"/>
              <w:tabs>
                <w:tab w:val="left" w:pos="2800"/>
              </w:tabs>
              <w:spacing w:line="313" w:lineRule="exact"/>
              <w:ind w:right="-20"/>
              <w:jc w:val="center"/>
              <w:rPr>
                <w:color w:val="auto"/>
                <w:sz w:val="20"/>
                <w:vertAlign w:val="baseline"/>
              </w:rPr>
            </w:pPr>
            <w:r>
              <w:rPr>
                <w:color w:val="auto"/>
                <w:position w:val="1"/>
                <w:szCs w:val="28"/>
              </w:rPr>
              <w:t>图</w:t>
            </w:r>
            <w:r>
              <w:rPr>
                <w:color w:val="auto"/>
                <w:spacing w:val="1"/>
                <w:position w:val="1"/>
                <w:szCs w:val="28"/>
              </w:rPr>
              <w:t>3</w:t>
            </w:r>
            <w:r>
              <w:rPr>
                <w:color w:val="auto"/>
                <w:spacing w:val="-1"/>
                <w:position w:val="1"/>
                <w:szCs w:val="28"/>
              </w:rPr>
              <w:t>.2</w:t>
            </w:r>
            <w:r>
              <w:rPr>
                <w:color w:val="auto"/>
                <w:position w:val="1"/>
                <w:szCs w:val="28"/>
              </w:rPr>
              <w:t>-</w:t>
            </w:r>
            <w:r>
              <w:rPr>
                <w:rFonts w:hint="eastAsia"/>
                <w:color w:val="auto"/>
                <w:position w:val="1"/>
                <w:szCs w:val="28"/>
              </w:rPr>
              <w:t>2</w:t>
            </w:r>
            <w:r>
              <w:rPr>
                <w:color w:val="auto"/>
                <w:position w:val="1"/>
                <w:szCs w:val="28"/>
              </w:rPr>
              <w:t xml:space="preserve">  征求意见稿公示第一次报纸公示</w:t>
            </w:r>
            <w:r>
              <w:rPr>
                <w:color w:val="auto"/>
                <w:spacing w:val="-3"/>
                <w:position w:val="1"/>
                <w:szCs w:val="28"/>
              </w:rPr>
              <w:t>截</w:t>
            </w:r>
            <w:r>
              <w:rPr>
                <w:color w:val="auto"/>
                <w:position w:val="1"/>
                <w:szCs w:val="28"/>
              </w:rPr>
              <w:t>图（</w:t>
            </w:r>
            <w:r>
              <w:rPr>
                <w:color w:val="auto"/>
                <w:spacing w:val="1"/>
                <w:position w:val="1"/>
                <w:szCs w:val="28"/>
              </w:rPr>
              <w:t>2</w:t>
            </w:r>
            <w:r>
              <w:rPr>
                <w:color w:val="auto"/>
                <w:spacing w:val="-1"/>
                <w:position w:val="1"/>
                <w:szCs w:val="28"/>
              </w:rPr>
              <w:t>02</w:t>
            </w:r>
            <w:r>
              <w:rPr>
                <w:rFonts w:hint="eastAsia"/>
                <w:color w:val="auto"/>
                <w:spacing w:val="-1"/>
                <w:position w:val="1"/>
                <w:szCs w:val="28"/>
                <w:lang w:val="en-US" w:eastAsia="zh-CN"/>
              </w:rPr>
              <w:t>2</w:t>
            </w:r>
            <w:r>
              <w:rPr>
                <w:color w:val="auto"/>
                <w:position w:val="1"/>
                <w:szCs w:val="28"/>
              </w:rPr>
              <w:t>年</w:t>
            </w:r>
            <w:r>
              <w:rPr>
                <w:rFonts w:hint="eastAsia"/>
                <w:color w:val="auto"/>
                <w:spacing w:val="1"/>
                <w:position w:val="1"/>
                <w:szCs w:val="28"/>
                <w:lang w:val="en-US" w:eastAsia="zh-CN"/>
              </w:rPr>
              <w:t>11</w:t>
            </w:r>
            <w:r>
              <w:rPr>
                <w:color w:val="auto"/>
                <w:spacing w:val="-3"/>
                <w:position w:val="1"/>
                <w:szCs w:val="28"/>
              </w:rPr>
              <w:t>月</w:t>
            </w:r>
            <w:r>
              <w:rPr>
                <w:rFonts w:hint="eastAsia"/>
                <w:color w:val="auto"/>
                <w:spacing w:val="1"/>
                <w:position w:val="1"/>
                <w:szCs w:val="28"/>
                <w:lang w:val="en-US" w:eastAsia="zh-CN"/>
              </w:rPr>
              <w:t>10</w:t>
            </w:r>
            <w:r>
              <w:rPr>
                <w:color w:val="auto"/>
                <w:position w:val="1"/>
                <w:szCs w:val="28"/>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76" w:type="dxa"/>
            <w:tcBorders>
              <w:tl2br w:val="nil"/>
              <w:tr2bl w:val="nil"/>
            </w:tcBorders>
          </w:tcPr>
          <w:p>
            <w:pPr>
              <w:widowControl w:val="0"/>
              <w:spacing w:line="240" w:lineRule="auto"/>
              <w:ind w:right="-20"/>
              <w:jc w:val="left"/>
              <w:rPr>
                <w:rFonts w:hint="eastAsia" w:eastAsia="宋体"/>
                <w:color w:val="auto"/>
                <w:sz w:val="20"/>
                <w:vertAlign w:val="baseline"/>
                <w:lang w:eastAsia="zh-CN"/>
              </w:rPr>
            </w:pPr>
            <w:r>
              <w:rPr>
                <w:rFonts w:hint="eastAsia" w:eastAsia="宋体"/>
                <w:color w:val="auto"/>
                <w:sz w:val="20"/>
                <w:vertAlign w:val="baseline"/>
                <w:lang w:eastAsia="zh-CN"/>
              </w:rPr>
              <w:drawing>
                <wp:inline distT="0" distB="0" distL="114300" distR="114300">
                  <wp:extent cx="5426075" cy="3477895"/>
                  <wp:effectExtent l="0" t="0" r="3175" b="8255"/>
                  <wp:docPr id="15" name="图片 15" descr="报纸公示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报纸公示11"/>
                          <pic:cNvPicPr>
                            <a:picLocks noChangeAspect="1"/>
                          </pic:cNvPicPr>
                        </pic:nvPicPr>
                        <pic:blipFill>
                          <a:blip r:embed="rId8"/>
                          <a:stretch>
                            <a:fillRect/>
                          </a:stretch>
                        </pic:blipFill>
                        <pic:spPr>
                          <a:xfrm>
                            <a:off x="0" y="0"/>
                            <a:ext cx="5426075" cy="34778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76" w:type="dxa"/>
            <w:tcBorders>
              <w:tl2br w:val="nil"/>
              <w:tr2bl w:val="nil"/>
            </w:tcBorders>
          </w:tcPr>
          <w:p>
            <w:pPr>
              <w:widowControl w:val="0"/>
              <w:tabs>
                <w:tab w:val="left" w:pos="3000"/>
              </w:tabs>
              <w:spacing w:line="313" w:lineRule="exact"/>
              <w:ind w:right="-20"/>
              <w:jc w:val="center"/>
              <w:rPr>
                <w:color w:val="auto"/>
                <w:sz w:val="20"/>
                <w:vertAlign w:val="baseline"/>
              </w:rPr>
            </w:pPr>
            <w:r>
              <w:rPr>
                <w:color w:val="auto"/>
                <w:position w:val="1"/>
                <w:szCs w:val="28"/>
              </w:rPr>
              <w:t>图</w:t>
            </w:r>
            <w:r>
              <w:rPr>
                <w:color w:val="auto"/>
                <w:spacing w:val="1"/>
                <w:position w:val="1"/>
                <w:szCs w:val="28"/>
              </w:rPr>
              <w:t>3</w:t>
            </w:r>
            <w:r>
              <w:rPr>
                <w:color w:val="auto"/>
                <w:spacing w:val="-1"/>
                <w:position w:val="1"/>
                <w:szCs w:val="28"/>
              </w:rPr>
              <w:t>.2</w:t>
            </w:r>
            <w:r>
              <w:rPr>
                <w:color w:val="auto"/>
                <w:position w:val="1"/>
                <w:szCs w:val="28"/>
              </w:rPr>
              <w:t>-</w:t>
            </w:r>
            <w:r>
              <w:rPr>
                <w:rFonts w:hint="eastAsia"/>
                <w:color w:val="auto"/>
                <w:position w:val="1"/>
                <w:szCs w:val="28"/>
              </w:rPr>
              <w:t>3</w:t>
            </w:r>
            <w:r>
              <w:rPr>
                <w:color w:val="auto"/>
                <w:position w:val="1"/>
                <w:szCs w:val="28"/>
              </w:rPr>
              <w:t>征求意见稿公示第二次报纸公示</w:t>
            </w:r>
            <w:r>
              <w:rPr>
                <w:color w:val="auto"/>
                <w:spacing w:val="-3"/>
                <w:position w:val="1"/>
                <w:szCs w:val="28"/>
              </w:rPr>
              <w:t>截</w:t>
            </w:r>
            <w:r>
              <w:rPr>
                <w:color w:val="auto"/>
                <w:position w:val="1"/>
                <w:szCs w:val="28"/>
              </w:rPr>
              <w:t>图(</w:t>
            </w:r>
            <w:r>
              <w:rPr>
                <w:color w:val="auto"/>
                <w:spacing w:val="1"/>
                <w:position w:val="1"/>
                <w:szCs w:val="28"/>
              </w:rPr>
              <w:t>2</w:t>
            </w:r>
            <w:r>
              <w:rPr>
                <w:color w:val="auto"/>
                <w:spacing w:val="-1"/>
                <w:position w:val="1"/>
                <w:szCs w:val="28"/>
              </w:rPr>
              <w:t>02</w:t>
            </w:r>
            <w:r>
              <w:rPr>
                <w:rFonts w:hint="eastAsia"/>
                <w:color w:val="auto"/>
                <w:spacing w:val="-1"/>
                <w:position w:val="1"/>
                <w:szCs w:val="28"/>
                <w:lang w:val="en-US" w:eastAsia="zh-CN"/>
              </w:rPr>
              <w:t>2</w:t>
            </w:r>
            <w:r>
              <w:rPr>
                <w:color w:val="auto"/>
                <w:position w:val="1"/>
                <w:szCs w:val="28"/>
              </w:rPr>
              <w:t>年</w:t>
            </w:r>
            <w:r>
              <w:rPr>
                <w:rFonts w:hint="eastAsia"/>
                <w:color w:val="auto"/>
                <w:spacing w:val="1"/>
                <w:position w:val="1"/>
                <w:szCs w:val="28"/>
                <w:lang w:val="en-US" w:eastAsia="zh-CN"/>
              </w:rPr>
              <w:t>11</w:t>
            </w:r>
            <w:r>
              <w:rPr>
                <w:color w:val="auto"/>
                <w:spacing w:val="-3"/>
                <w:position w:val="1"/>
                <w:szCs w:val="28"/>
              </w:rPr>
              <w:t>月</w:t>
            </w:r>
            <w:r>
              <w:rPr>
                <w:rFonts w:hint="eastAsia"/>
                <w:color w:val="auto"/>
                <w:spacing w:val="1"/>
                <w:position w:val="1"/>
                <w:szCs w:val="28"/>
                <w:lang w:val="en-US" w:eastAsia="zh-CN"/>
              </w:rPr>
              <w:t>11</w:t>
            </w:r>
            <w:r>
              <w:rPr>
                <w:color w:val="auto"/>
                <w:spacing w:val="-3"/>
                <w:position w:val="1"/>
                <w:szCs w:val="28"/>
              </w:rPr>
              <w:t>日</w:t>
            </w:r>
            <w:r>
              <w:rPr>
                <w:color w:val="auto"/>
                <w:position w:val="1"/>
                <w:szCs w:val="28"/>
              </w:rPr>
              <w:t>)</w:t>
            </w:r>
          </w:p>
        </w:tc>
      </w:tr>
    </w:tbl>
    <w:p>
      <w:pPr>
        <w:spacing w:line="200" w:lineRule="exact"/>
        <w:ind w:right="-20"/>
        <w:jc w:val="left"/>
        <w:rPr>
          <w:color w:val="auto"/>
          <w:sz w:val="20"/>
        </w:rPr>
      </w:pPr>
    </w:p>
    <w:p>
      <w:pPr>
        <w:pStyle w:val="2"/>
        <w:rPr>
          <w:color w:val="auto"/>
          <w:sz w:val="20"/>
        </w:rPr>
      </w:pPr>
    </w:p>
    <w:p>
      <w:pPr>
        <w:rPr>
          <w:color w:val="auto"/>
          <w:sz w:val="21"/>
        </w:rPr>
      </w:pPr>
    </w:p>
    <w:p>
      <w:pPr>
        <w:pStyle w:val="5"/>
        <w:rPr>
          <w:color w:val="auto"/>
        </w:rPr>
      </w:pPr>
      <w:bookmarkStart w:id="34" w:name="_Toc749"/>
      <w:r>
        <w:rPr>
          <w:color w:val="auto"/>
        </w:rPr>
        <w:t>3.2.3 张贴</w:t>
      </w:r>
      <w:bookmarkEnd w:id="34"/>
    </w:p>
    <w:p>
      <w:pPr>
        <w:pStyle w:val="7"/>
        <w:ind w:firstLine="560" w:firstLineChars="200"/>
        <w:rPr>
          <w:color w:val="auto"/>
          <w:szCs w:val="28"/>
        </w:rPr>
      </w:pPr>
      <w:r>
        <w:rPr>
          <w:color w:val="auto"/>
          <w:szCs w:val="28"/>
        </w:rPr>
        <w:t>本项目征求意见稿在报纸和网络公示的同时，还在评价范围内的</w:t>
      </w:r>
      <w:r>
        <w:rPr>
          <w:rFonts w:hint="eastAsia" w:ascii="Times New Roman" w:hAnsi="Times New Roman" w:eastAsia="宋体" w:cs="Times New Roman"/>
          <w:bCs/>
          <w:color w:val="auto"/>
          <w:kern w:val="0"/>
          <w:szCs w:val="28"/>
          <w:lang w:val="en-US" w:eastAsia="zh-CN"/>
        </w:rPr>
        <w:t>三不管屯、梁家店、新立屯</w:t>
      </w:r>
      <w:r>
        <w:rPr>
          <w:rFonts w:hint="eastAsia" w:cs="Times New Roman"/>
          <w:bCs/>
          <w:color w:val="auto"/>
          <w:kern w:val="0"/>
          <w:szCs w:val="28"/>
          <w:lang w:val="en-US" w:eastAsia="zh-CN"/>
        </w:rPr>
        <w:t>等村屯</w:t>
      </w:r>
      <w:r>
        <w:rPr>
          <w:color w:val="auto"/>
          <w:szCs w:val="28"/>
        </w:rPr>
        <w:t>同步进行了张贴公示，张贴</w:t>
      </w:r>
      <w:r>
        <w:rPr>
          <w:color w:val="auto"/>
          <w:spacing w:val="-3"/>
          <w:szCs w:val="28"/>
        </w:rPr>
        <w:t>时</w:t>
      </w:r>
      <w:r>
        <w:rPr>
          <w:color w:val="auto"/>
          <w:szCs w:val="28"/>
        </w:rPr>
        <w:t>间为</w:t>
      </w:r>
      <w:r>
        <w:rPr>
          <w:color w:val="auto"/>
          <w:spacing w:val="-1"/>
          <w:szCs w:val="28"/>
        </w:rPr>
        <w:t>202</w:t>
      </w:r>
      <w:r>
        <w:rPr>
          <w:rFonts w:hint="eastAsia"/>
          <w:color w:val="auto"/>
          <w:szCs w:val="28"/>
          <w:lang w:val="en-US" w:eastAsia="zh-CN"/>
        </w:rPr>
        <w:t>2</w:t>
      </w:r>
      <w:r>
        <w:rPr>
          <w:color w:val="auto"/>
          <w:szCs w:val="28"/>
        </w:rPr>
        <w:t>年</w:t>
      </w:r>
      <w:r>
        <w:rPr>
          <w:rFonts w:hint="eastAsia"/>
          <w:color w:val="auto"/>
          <w:spacing w:val="-1"/>
          <w:szCs w:val="28"/>
          <w:lang w:val="en-US" w:eastAsia="zh-CN"/>
        </w:rPr>
        <w:t>11</w:t>
      </w:r>
      <w:r>
        <w:rPr>
          <w:color w:val="auto"/>
          <w:szCs w:val="28"/>
        </w:rPr>
        <w:t>月</w:t>
      </w:r>
      <w:r>
        <w:rPr>
          <w:rFonts w:hint="eastAsia"/>
          <w:color w:val="auto"/>
          <w:spacing w:val="-1"/>
          <w:szCs w:val="28"/>
          <w:lang w:val="en-US" w:eastAsia="zh-CN"/>
        </w:rPr>
        <w:t>18</w:t>
      </w:r>
      <w:r>
        <w:rPr>
          <w:color w:val="auto"/>
          <w:szCs w:val="28"/>
        </w:rPr>
        <w:t>日</w:t>
      </w:r>
      <w:r>
        <w:rPr>
          <w:color w:val="auto"/>
          <w:spacing w:val="-3"/>
          <w:szCs w:val="28"/>
        </w:rPr>
        <w:t>，</w:t>
      </w:r>
      <w:r>
        <w:rPr>
          <w:color w:val="auto"/>
          <w:szCs w:val="28"/>
        </w:rPr>
        <w:t>持续</w:t>
      </w:r>
      <w:r>
        <w:rPr>
          <w:color w:val="auto"/>
          <w:spacing w:val="-3"/>
          <w:szCs w:val="28"/>
        </w:rPr>
        <w:t>张</w:t>
      </w:r>
      <w:r>
        <w:rPr>
          <w:color w:val="auto"/>
          <w:szCs w:val="28"/>
        </w:rPr>
        <w:t>贴</w:t>
      </w:r>
      <w:r>
        <w:rPr>
          <w:color w:val="auto"/>
          <w:spacing w:val="-1"/>
          <w:szCs w:val="28"/>
        </w:rPr>
        <w:t>1</w:t>
      </w:r>
      <w:r>
        <w:rPr>
          <w:color w:val="auto"/>
          <w:szCs w:val="28"/>
        </w:rPr>
        <w:t>0个工作</w:t>
      </w:r>
      <w:r>
        <w:rPr>
          <w:color w:val="auto"/>
          <w:spacing w:val="-3"/>
          <w:szCs w:val="28"/>
        </w:rPr>
        <w:t>日</w:t>
      </w:r>
      <w:r>
        <w:rPr>
          <w:color w:val="auto"/>
          <w:szCs w:val="28"/>
        </w:rPr>
        <w:t>。</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88"/>
        <w:gridCol w:w="43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88" w:type="dxa"/>
            <w:tcBorders>
              <w:tl2br w:val="nil"/>
              <w:tr2bl w:val="nil"/>
            </w:tcBorders>
          </w:tcPr>
          <w:p>
            <w:pPr>
              <w:pStyle w:val="7"/>
              <w:widowControl w:val="0"/>
              <w:spacing w:line="240" w:lineRule="auto"/>
              <w:rPr>
                <w:rFonts w:hint="eastAsia" w:eastAsia="宋体"/>
                <w:color w:val="auto"/>
                <w:szCs w:val="28"/>
                <w:vertAlign w:val="baseline"/>
                <w:lang w:eastAsia="zh-CN"/>
              </w:rPr>
            </w:pPr>
            <w:r>
              <w:rPr>
                <w:rFonts w:hint="eastAsia" w:eastAsia="宋体"/>
                <w:color w:val="auto"/>
                <w:szCs w:val="28"/>
                <w:vertAlign w:val="baseline"/>
                <w:lang w:eastAsia="zh-CN"/>
              </w:rPr>
              <w:drawing>
                <wp:inline distT="0" distB="0" distL="114300" distR="114300">
                  <wp:extent cx="2633345" cy="3509645"/>
                  <wp:effectExtent l="0" t="0" r="14605" b="14605"/>
                  <wp:docPr id="2" name="图片 2" descr="梁家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梁家店"/>
                          <pic:cNvPicPr>
                            <a:picLocks noChangeAspect="1"/>
                          </pic:cNvPicPr>
                        </pic:nvPicPr>
                        <pic:blipFill>
                          <a:blip r:embed="rId9"/>
                          <a:stretch>
                            <a:fillRect/>
                          </a:stretch>
                        </pic:blipFill>
                        <pic:spPr>
                          <a:xfrm>
                            <a:off x="0" y="0"/>
                            <a:ext cx="2633345" cy="3509645"/>
                          </a:xfrm>
                          <a:prstGeom prst="rect">
                            <a:avLst/>
                          </a:prstGeom>
                        </pic:spPr>
                      </pic:pic>
                    </a:graphicData>
                  </a:graphic>
                </wp:inline>
              </w:drawing>
            </w:r>
          </w:p>
        </w:tc>
        <w:tc>
          <w:tcPr>
            <w:tcW w:w="4388" w:type="dxa"/>
            <w:tcBorders>
              <w:tl2br w:val="nil"/>
              <w:tr2bl w:val="nil"/>
            </w:tcBorders>
          </w:tcPr>
          <w:p>
            <w:pPr>
              <w:pStyle w:val="7"/>
              <w:widowControl w:val="0"/>
              <w:spacing w:line="240" w:lineRule="auto"/>
              <w:rPr>
                <w:rFonts w:hint="eastAsia" w:eastAsia="宋体"/>
                <w:color w:val="auto"/>
                <w:szCs w:val="28"/>
                <w:vertAlign w:val="baseline"/>
                <w:lang w:eastAsia="zh-CN"/>
              </w:rPr>
            </w:pPr>
            <w:r>
              <w:rPr>
                <w:rFonts w:hint="eastAsia" w:eastAsia="宋体"/>
                <w:color w:val="auto"/>
                <w:szCs w:val="28"/>
                <w:vertAlign w:val="baseline"/>
                <w:lang w:eastAsia="zh-CN"/>
              </w:rPr>
              <w:drawing>
                <wp:inline distT="0" distB="0" distL="114300" distR="114300">
                  <wp:extent cx="2633345" cy="4681855"/>
                  <wp:effectExtent l="0" t="0" r="14605" b="4445"/>
                  <wp:docPr id="3" name="图片 3" descr="三不管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三不管屯"/>
                          <pic:cNvPicPr>
                            <a:picLocks noChangeAspect="1"/>
                          </pic:cNvPicPr>
                        </pic:nvPicPr>
                        <pic:blipFill>
                          <a:blip r:embed="rId10"/>
                          <a:stretch>
                            <a:fillRect/>
                          </a:stretch>
                        </pic:blipFill>
                        <pic:spPr>
                          <a:xfrm>
                            <a:off x="0" y="0"/>
                            <a:ext cx="2633345" cy="468185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88" w:type="dxa"/>
            <w:tcBorders>
              <w:tl2br w:val="nil"/>
              <w:tr2bl w:val="nil"/>
            </w:tcBorders>
          </w:tcPr>
          <w:p>
            <w:pPr>
              <w:pStyle w:val="7"/>
              <w:widowControl w:val="0"/>
              <w:spacing w:line="240" w:lineRule="auto"/>
              <w:rPr>
                <w:rFonts w:hint="eastAsia" w:eastAsia="宋体"/>
                <w:color w:val="auto"/>
                <w:szCs w:val="28"/>
                <w:vertAlign w:val="baseline"/>
                <w:lang w:eastAsia="zh-CN"/>
              </w:rPr>
            </w:pPr>
            <w:r>
              <w:rPr>
                <w:rFonts w:hint="eastAsia" w:eastAsia="宋体"/>
                <w:color w:val="auto"/>
                <w:szCs w:val="28"/>
                <w:vertAlign w:val="baseline"/>
                <w:lang w:eastAsia="zh-CN"/>
              </w:rPr>
              <w:drawing>
                <wp:inline distT="0" distB="0" distL="114300" distR="114300">
                  <wp:extent cx="2633345" cy="4682490"/>
                  <wp:effectExtent l="0" t="0" r="14605" b="3810"/>
                  <wp:docPr id="4" name="图片 4" descr="营林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营林屯"/>
                          <pic:cNvPicPr>
                            <a:picLocks noChangeAspect="1"/>
                          </pic:cNvPicPr>
                        </pic:nvPicPr>
                        <pic:blipFill>
                          <a:blip r:embed="rId11"/>
                          <a:stretch>
                            <a:fillRect/>
                          </a:stretch>
                        </pic:blipFill>
                        <pic:spPr>
                          <a:xfrm>
                            <a:off x="0" y="0"/>
                            <a:ext cx="2633345" cy="4682490"/>
                          </a:xfrm>
                          <a:prstGeom prst="rect">
                            <a:avLst/>
                          </a:prstGeom>
                        </pic:spPr>
                      </pic:pic>
                    </a:graphicData>
                  </a:graphic>
                </wp:inline>
              </w:drawing>
            </w:r>
          </w:p>
        </w:tc>
        <w:tc>
          <w:tcPr>
            <w:tcW w:w="4388" w:type="dxa"/>
            <w:tcBorders>
              <w:tl2br w:val="nil"/>
              <w:tr2bl w:val="nil"/>
            </w:tcBorders>
          </w:tcPr>
          <w:p>
            <w:pPr>
              <w:pStyle w:val="7"/>
              <w:widowControl w:val="0"/>
              <w:rPr>
                <w:color w:val="auto"/>
                <w:szCs w:val="28"/>
                <w:vertAlign w:val="baseline"/>
              </w:rPr>
            </w:pPr>
          </w:p>
        </w:tc>
      </w:tr>
    </w:tbl>
    <w:p>
      <w:pPr>
        <w:jc w:val="center"/>
        <w:rPr>
          <w:color w:val="auto"/>
          <w:szCs w:val="28"/>
        </w:rPr>
      </w:pPr>
      <w:r>
        <w:rPr>
          <w:color w:val="auto"/>
          <w:szCs w:val="28"/>
        </w:rPr>
        <w:t>图3.2-</w:t>
      </w:r>
      <w:r>
        <w:rPr>
          <w:rFonts w:hint="eastAsia"/>
          <w:color w:val="auto"/>
          <w:szCs w:val="28"/>
        </w:rPr>
        <w:t>4</w:t>
      </w:r>
      <w:r>
        <w:rPr>
          <w:color w:val="auto"/>
          <w:szCs w:val="28"/>
        </w:rPr>
        <w:t>村屯张贴图片</w:t>
      </w:r>
    </w:p>
    <w:p>
      <w:pPr>
        <w:ind w:right="-20" w:firstLine="560" w:firstLineChars="200"/>
        <w:jc w:val="both"/>
        <w:rPr>
          <w:color w:val="auto"/>
        </w:rPr>
      </w:pPr>
      <w:r>
        <w:rPr>
          <w:color w:val="auto"/>
          <w:position w:val="-1"/>
        </w:rPr>
        <w:t>本</w:t>
      </w:r>
      <w:r>
        <w:rPr>
          <w:color w:val="auto"/>
          <w:spacing w:val="-3"/>
          <w:position w:val="-1"/>
        </w:rPr>
        <w:t>次</w:t>
      </w:r>
      <w:r>
        <w:rPr>
          <w:color w:val="auto"/>
          <w:position w:val="-1"/>
        </w:rPr>
        <w:t>张贴</w:t>
      </w:r>
      <w:r>
        <w:rPr>
          <w:color w:val="auto"/>
          <w:spacing w:val="-3"/>
          <w:position w:val="-1"/>
        </w:rPr>
        <w:t>公</w:t>
      </w:r>
      <w:r>
        <w:rPr>
          <w:color w:val="auto"/>
          <w:position w:val="-1"/>
        </w:rPr>
        <w:t>告公</w:t>
      </w:r>
      <w:r>
        <w:rPr>
          <w:color w:val="auto"/>
          <w:spacing w:val="-3"/>
          <w:position w:val="-1"/>
        </w:rPr>
        <w:t>示</w:t>
      </w:r>
      <w:r>
        <w:rPr>
          <w:color w:val="auto"/>
          <w:position w:val="-1"/>
        </w:rPr>
        <w:t>环评</w:t>
      </w:r>
      <w:r>
        <w:rPr>
          <w:color w:val="auto"/>
          <w:spacing w:val="-3"/>
          <w:position w:val="-1"/>
        </w:rPr>
        <w:t>信</w:t>
      </w:r>
      <w:r>
        <w:rPr>
          <w:color w:val="auto"/>
          <w:position w:val="-1"/>
        </w:rPr>
        <w:t>息符</w:t>
      </w:r>
      <w:r>
        <w:rPr>
          <w:color w:val="auto"/>
          <w:spacing w:val="-3"/>
          <w:position w:val="-1"/>
        </w:rPr>
        <w:t>合</w:t>
      </w:r>
      <w:r>
        <w:rPr>
          <w:color w:val="auto"/>
          <w:position w:val="-1"/>
        </w:rPr>
        <w:t>《环</w:t>
      </w:r>
      <w:r>
        <w:rPr>
          <w:color w:val="auto"/>
          <w:spacing w:val="-3"/>
          <w:position w:val="-1"/>
        </w:rPr>
        <w:t>境</w:t>
      </w:r>
      <w:r>
        <w:rPr>
          <w:color w:val="auto"/>
          <w:position w:val="-1"/>
        </w:rPr>
        <w:t>影响</w:t>
      </w:r>
      <w:r>
        <w:rPr>
          <w:color w:val="auto"/>
          <w:spacing w:val="-3"/>
          <w:position w:val="-1"/>
        </w:rPr>
        <w:t>评</w:t>
      </w:r>
      <w:r>
        <w:rPr>
          <w:color w:val="auto"/>
          <w:position w:val="-1"/>
        </w:rPr>
        <w:t>价公</w:t>
      </w:r>
      <w:r>
        <w:rPr>
          <w:color w:val="auto"/>
          <w:spacing w:val="-3"/>
          <w:position w:val="-1"/>
        </w:rPr>
        <w:t>众</w:t>
      </w:r>
      <w:r>
        <w:rPr>
          <w:color w:val="auto"/>
          <w:position w:val="-1"/>
        </w:rPr>
        <w:t>参与</w:t>
      </w:r>
      <w:r>
        <w:rPr>
          <w:color w:val="auto"/>
          <w:spacing w:val="-3"/>
          <w:position w:val="-1"/>
        </w:rPr>
        <w:t>办</w:t>
      </w:r>
      <w:r>
        <w:rPr>
          <w:color w:val="auto"/>
          <w:position w:val="-1"/>
        </w:rPr>
        <w:t>法》</w:t>
      </w:r>
    </w:p>
    <w:p>
      <w:pPr>
        <w:ind w:left="120" w:right="107"/>
        <w:jc w:val="both"/>
        <w:rPr>
          <w:color w:val="auto"/>
        </w:rPr>
      </w:pPr>
      <w:r>
        <w:rPr>
          <w:color w:val="auto"/>
        </w:rPr>
        <w:t>中</w:t>
      </w:r>
      <w:r>
        <w:rPr>
          <w:color w:val="auto"/>
          <w:spacing w:val="-3"/>
        </w:rPr>
        <w:t>第</w:t>
      </w:r>
      <w:r>
        <w:rPr>
          <w:color w:val="auto"/>
        </w:rPr>
        <w:t>十一</w:t>
      </w:r>
      <w:r>
        <w:rPr>
          <w:color w:val="auto"/>
          <w:spacing w:val="-3"/>
        </w:rPr>
        <w:t>条</w:t>
      </w:r>
      <w:r>
        <w:rPr>
          <w:color w:val="auto"/>
          <w:spacing w:val="-36"/>
        </w:rPr>
        <w:t>“</w:t>
      </w:r>
      <w:r>
        <w:rPr>
          <w:color w:val="auto"/>
        </w:rPr>
        <w:t>（</w:t>
      </w:r>
      <w:r>
        <w:rPr>
          <w:color w:val="auto"/>
          <w:spacing w:val="-3"/>
        </w:rPr>
        <w:t>三</w:t>
      </w:r>
      <w:r>
        <w:rPr>
          <w:color w:val="auto"/>
        </w:rPr>
        <w:t>）</w:t>
      </w:r>
      <w:r>
        <w:rPr>
          <w:color w:val="auto"/>
          <w:spacing w:val="35"/>
        </w:rPr>
        <w:t xml:space="preserve"> </w:t>
      </w:r>
      <w:r>
        <w:rPr>
          <w:color w:val="auto"/>
        </w:rPr>
        <w:t>通</w:t>
      </w:r>
      <w:r>
        <w:rPr>
          <w:color w:val="auto"/>
          <w:spacing w:val="-3"/>
        </w:rPr>
        <w:t>过</w:t>
      </w:r>
      <w:r>
        <w:rPr>
          <w:color w:val="auto"/>
        </w:rPr>
        <w:t>在建</w:t>
      </w:r>
      <w:r>
        <w:rPr>
          <w:color w:val="auto"/>
          <w:spacing w:val="-3"/>
        </w:rPr>
        <w:t>设</w:t>
      </w:r>
      <w:r>
        <w:rPr>
          <w:color w:val="auto"/>
        </w:rPr>
        <w:t>项目</w:t>
      </w:r>
      <w:r>
        <w:rPr>
          <w:color w:val="auto"/>
          <w:spacing w:val="-3"/>
        </w:rPr>
        <w:t>所</w:t>
      </w:r>
      <w:r>
        <w:rPr>
          <w:color w:val="auto"/>
        </w:rPr>
        <w:t>在地</w:t>
      </w:r>
      <w:r>
        <w:rPr>
          <w:color w:val="auto"/>
          <w:spacing w:val="-3"/>
        </w:rPr>
        <w:t>公</w:t>
      </w:r>
      <w:r>
        <w:rPr>
          <w:color w:val="auto"/>
        </w:rPr>
        <w:t>众易</w:t>
      </w:r>
      <w:r>
        <w:rPr>
          <w:color w:val="auto"/>
          <w:spacing w:val="-3"/>
        </w:rPr>
        <w:t>于</w:t>
      </w:r>
      <w:r>
        <w:rPr>
          <w:color w:val="auto"/>
        </w:rPr>
        <w:t>知悉</w:t>
      </w:r>
      <w:r>
        <w:rPr>
          <w:color w:val="auto"/>
          <w:spacing w:val="-3"/>
        </w:rPr>
        <w:t>的</w:t>
      </w:r>
      <w:r>
        <w:rPr>
          <w:color w:val="auto"/>
        </w:rPr>
        <w:t>场所</w:t>
      </w:r>
      <w:r>
        <w:rPr>
          <w:color w:val="auto"/>
          <w:spacing w:val="-3"/>
        </w:rPr>
        <w:t>张</w:t>
      </w:r>
      <w:r>
        <w:rPr>
          <w:color w:val="auto"/>
        </w:rPr>
        <w:t>贴公</w:t>
      </w:r>
      <w:r>
        <w:rPr>
          <w:color w:val="auto"/>
          <w:spacing w:val="-3"/>
        </w:rPr>
        <w:t>告</w:t>
      </w:r>
      <w:r>
        <w:rPr>
          <w:color w:val="auto"/>
        </w:rPr>
        <w:t>的方</w:t>
      </w:r>
      <w:r>
        <w:rPr>
          <w:color w:val="auto"/>
          <w:spacing w:val="-3"/>
        </w:rPr>
        <w:t>式</w:t>
      </w:r>
      <w:r>
        <w:rPr>
          <w:color w:val="auto"/>
        </w:rPr>
        <w:t>公开</w:t>
      </w:r>
      <w:r>
        <w:rPr>
          <w:color w:val="auto"/>
          <w:spacing w:val="-3"/>
        </w:rPr>
        <w:t>，</w:t>
      </w:r>
      <w:r>
        <w:rPr>
          <w:color w:val="auto"/>
        </w:rPr>
        <w:t>且持</w:t>
      </w:r>
      <w:r>
        <w:rPr>
          <w:color w:val="auto"/>
          <w:spacing w:val="-3"/>
        </w:rPr>
        <w:t>续</w:t>
      </w:r>
      <w:r>
        <w:rPr>
          <w:color w:val="auto"/>
        </w:rPr>
        <w:t>公开</w:t>
      </w:r>
      <w:r>
        <w:rPr>
          <w:color w:val="auto"/>
          <w:spacing w:val="-3"/>
        </w:rPr>
        <w:t>期</w:t>
      </w:r>
      <w:r>
        <w:rPr>
          <w:color w:val="auto"/>
        </w:rPr>
        <w:t>限不</w:t>
      </w:r>
      <w:r>
        <w:rPr>
          <w:color w:val="auto"/>
          <w:spacing w:val="-3"/>
        </w:rPr>
        <w:t>得</w:t>
      </w:r>
      <w:r>
        <w:rPr>
          <w:color w:val="auto"/>
        </w:rPr>
        <w:t>少于</w:t>
      </w:r>
      <w:r>
        <w:rPr>
          <w:rFonts w:hint="eastAsia"/>
          <w:color w:val="auto"/>
          <w:lang w:val="en-US" w:eastAsia="zh-CN"/>
        </w:rPr>
        <w:t>10</w:t>
      </w:r>
      <w:r>
        <w:rPr>
          <w:color w:val="auto"/>
        </w:rPr>
        <w:t>个</w:t>
      </w:r>
      <w:r>
        <w:rPr>
          <w:color w:val="auto"/>
          <w:spacing w:val="-3"/>
        </w:rPr>
        <w:t>工</w:t>
      </w:r>
      <w:r>
        <w:rPr>
          <w:color w:val="auto"/>
        </w:rPr>
        <w:t>作日</w:t>
      </w:r>
      <w:r>
        <w:rPr>
          <w:color w:val="auto"/>
          <w:spacing w:val="-2"/>
        </w:rPr>
        <w:t>”</w:t>
      </w:r>
      <w:r>
        <w:rPr>
          <w:color w:val="auto"/>
        </w:rPr>
        <w:t>的</w:t>
      </w:r>
      <w:r>
        <w:rPr>
          <w:color w:val="auto"/>
          <w:spacing w:val="-3"/>
        </w:rPr>
        <w:t>相</w:t>
      </w:r>
      <w:r>
        <w:rPr>
          <w:color w:val="auto"/>
        </w:rPr>
        <w:t>关规定。</w:t>
      </w:r>
    </w:p>
    <w:p>
      <w:pPr>
        <w:pStyle w:val="5"/>
        <w:rPr>
          <w:color w:val="auto"/>
        </w:rPr>
      </w:pPr>
      <w:bookmarkStart w:id="35" w:name="_Toc2770"/>
      <w:r>
        <w:rPr>
          <w:color w:val="auto"/>
        </w:rPr>
        <w:t>3.2.4 其它方式</w:t>
      </w:r>
      <w:bookmarkEnd w:id="35"/>
    </w:p>
    <w:p>
      <w:pPr>
        <w:ind w:right="108" w:firstLine="561"/>
        <w:rPr>
          <w:color w:val="auto"/>
        </w:rPr>
      </w:pPr>
      <w:r>
        <w:rPr>
          <w:color w:val="auto"/>
        </w:rPr>
        <w:t>除</w:t>
      </w:r>
      <w:r>
        <w:rPr>
          <w:color w:val="auto"/>
          <w:spacing w:val="-3"/>
        </w:rPr>
        <w:t>采</w:t>
      </w:r>
      <w:r>
        <w:rPr>
          <w:color w:val="auto"/>
        </w:rPr>
        <w:t>用网</w:t>
      </w:r>
      <w:r>
        <w:rPr>
          <w:color w:val="auto"/>
          <w:spacing w:val="-3"/>
        </w:rPr>
        <w:t>络</w:t>
      </w:r>
      <w:r>
        <w:rPr>
          <w:color w:val="auto"/>
        </w:rPr>
        <w:t>公示</w:t>
      </w:r>
      <w:r>
        <w:rPr>
          <w:color w:val="auto"/>
          <w:spacing w:val="-34"/>
        </w:rPr>
        <w:t>、</w:t>
      </w:r>
      <w:r>
        <w:rPr>
          <w:color w:val="auto"/>
        </w:rPr>
        <w:t>报</w:t>
      </w:r>
      <w:r>
        <w:rPr>
          <w:color w:val="auto"/>
          <w:spacing w:val="-3"/>
        </w:rPr>
        <w:t>纸</w:t>
      </w:r>
      <w:r>
        <w:rPr>
          <w:color w:val="auto"/>
        </w:rPr>
        <w:t>公示</w:t>
      </w:r>
      <w:r>
        <w:rPr>
          <w:color w:val="auto"/>
          <w:spacing w:val="-31"/>
        </w:rPr>
        <w:t>、</w:t>
      </w:r>
      <w:r>
        <w:rPr>
          <w:color w:val="auto"/>
        </w:rPr>
        <w:t>张</w:t>
      </w:r>
      <w:r>
        <w:rPr>
          <w:color w:val="auto"/>
          <w:spacing w:val="-3"/>
        </w:rPr>
        <w:t>贴</w:t>
      </w:r>
      <w:r>
        <w:rPr>
          <w:color w:val="auto"/>
        </w:rPr>
        <w:t>公告</w:t>
      </w:r>
      <w:r>
        <w:rPr>
          <w:color w:val="auto"/>
          <w:spacing w:val="-3"/>
        </w:rPr>
        <w:t>外</w:t>
      </w:r>
      <w:r>
        <w:rPr>
          <w:color w:val="auto"/>
          <w:spacing w:val="-34"/>
        </w:rPr>
        <w:t>，</w:t>
      </w:r>
      <w:r>
        <w:rPr>
          <w:color w:val="auto"/>
        </w:rPr>
        <w:t>本</w:t>
      </w:r>
      <w:r>
        <w:rPr>
          <w:color w:val="auto"/>
          <w:spacing w:val="-3"/>
        </w:rPr>
        <w:t>项</w:t>
      </w:r>
      <w:r>
        <w:rPr>
          <w:color w:val="auto"/>
        </w:rPr>
        <w:t>目环</w:t>
      </w:r>
      <w:r>
        <w:rPr>
          <w:color w:val="auto"/>
          <w:spacing w:val="-3"/>
        </w:rPr>
        <w:t>评</w:t>
      </w:r>
      <w:r>
        <w:rPr>
          <w:color w:val="auto"/>
        </w:rPr>
        <w:t>报告</w:t>
      </w:r>
      <w:r>
        <w:rPr>
          <w:color w:val="auto"/>
          <w:spacing w:val="-3"/>
        </w:rPr>
        <w:t>书</w:t>
      </w:r>
      <w:r>
        <w:rPr>
          <w:color w:val="auto"/>
        </w:rPr>
        <w:t>征求</w:t>
      </w:r>
      <w:r>
        <w:rPr>
          <w:color w:val="auto"/>
          <w:spacing w:val="-3"/>
        </w:rPr>
        <w:t>意</w:t>
      </w:r>
      <w:r>
        <w:rPr>
          <w:color w:val="auto"/>
        </w:rPr>
        <w:t>见稿</w:t>
      </w:r>
      <w:r>
        <w:rPr>
          <w:color w:val="auto"/>
          <w:spacing w:val="-3"/>
        </w:rPr>
        <w:t>公</w:t>
      </w:r>
      <w:r>
        <w:rPr>
          <w:color w:val="auto"/>
        </w:rPr>
        <w:t>示未</w:t>
      </w:r>
      <w:r>
        <w:rPr>
          <w:color w:val="auto"/>
          <w:spacing w:val="-3"/>
        </w:rPr>
        <w:t>采</w:t>
      </w:r>
      <w:r>
        <w:rPr>
          <w:color w:val="auto"/>
        </w:rPr>
        <w:t>用其</w:t>
      </w:r>
      <w:r>
        <w:rPr>
          <w:color w:val="auto"/>
          <w:spacing w:val="-3"/>
        </w:rPr>
        <w:t>他</w:t>
      </w:r>
      <w:r>
        <w:rPr>
          <w:color w:val="auto"/>
        </w:rPr>
        <w:t>方式。</w:t>
      </w:r>
    </w:p>
    <w:p>
      <w:pPr>
        <w:pStyle w:val="4"/>
        <w:rPr>
          <w:rFonts w:ascii="Times New Roman" w:hAnsi="Times New Roman"/>
          <w:color w:val="auto"/>
        </w:rPr>
      </w:pPr>
      <w:bookmarkStart w:id="36" w:name="_Toc16426"/>
      <w:r>
        <w:rPr>
          <w:rFonts w:ascii="Times New Roman" w:hAnsi="Times New Roman"/>
          <w:color w:val="auto"/>
        </w:rPr>
        <w:t>3.3 查阅情况</w:t>
      </w:r>
      <w:bookmarkEnd w:id="36"/>
    </w:p>
    <w:p>
      <w:pPr>
        <w:ind w:left="48" w:right="86" w:firstLine="559"/>
        <w:jc w:val="both"/>
        <w:rPr>
          <w:color w:val="auto"/>
        </w:rPr>
      </w:pPr>
      <w:r>
        <w:rPr>
          <w:color w:val="auto"/>
        </w:rPr>
        <w:t>本</w:t>
      </w:r>
      <w:r>
        <w:rPr>
          <w:color w:val="auto"/>
          <w:spacing w:val="-3"/>
        </w:rPr>
        <w:t>次</w:t>
      </w:r>
      <w:r>
        <w:rPr>
          <w:color w:val="auto"/>
        </w:rPr>
        <w:t>环评</w:t>
      </w:r>
      <w:r>
        <w:rPr>
          <w:color w:val="auto"/>
          <w:spacing w:val="-3"/>
        </w:rPr>
        <w:t>报</w:t>
      </w:r>
      <w:r>
        <w:rPr>
          <w:color w:val="auto"/>
        </w:rPr>
        <w:t>告书</w:t>
      </w:r>
      <w:r>
        <w:rPr>
          <w:color w:val="auto"/>
          <w:spacing w:val="-3"/>
        </w:rPr>
        <w:t>征</w:t>
      </w:r>
      <w:r>
        <w:rPr>
          <w:color w:val="auto"/>
        </w:rPr>
        <w:t>求意</w:t>
      </w:r>
      <w:r>
        <w:rPr>
          <w:color w:val="auto"/>
          <w:spacing w:val="-3"/>
        </w:rPr>
        <w:t>见</w:t>
      </w:r>
      <w:r>
        <w:rPr>
          <w:color w:val="auto"/>
        </w:rPr>
        <w:t>稿公</w:t>
      </w:r>
      <w:r>
        <w:rPr>
          <w:color w:val="auto"/>
          <w:spacing w:val="-3"/>
        </w:rPr>
        <w:t>示</w:t>
      </w:r>
      <w:r>
        <w:rPr>
          <w:color w:val="auto"/>
        </w:rPr>
        <w:t>期间</w:t>
      </w:r>
      <w:r>
        <w:rPr>
          <w:color w:val="auto"/>
          <w:spacing w:val="-96"/>
        </w:rPr>
        <w:t>，</w:t>
      </w:r>
      <w:r>
        <w:rPr>
          <w:color w:val="auto"/>
        </w:rPr>
        <w:t>在</w:t>
      </w:r>
      <w:r>
        <w:rPr>
          <w:color w:val="auto"/>
          <w:spacing w:val="-3"/>
        </w:rPr>
        <w:t>建</w:t>
      </w:r>
      <w:r>
        <w:rPr>
          <w:color w:val="auto"/>
        </w:rPr>
        <w:t>设单</w:t>
      </w:r>
      <w:r>
        <w:rPr>
          <w:color w:val="auto"/>
          <w:spacing w:val="-3"/>
        </w:rPr>
        <w:t>位</w:t>
      </w:r>
      <w:r>
        <w:rPr>
          <w:rFonts w:hint="eastAsia" w:ascii="Times New Roman" w:hAnsi="Times New Roman" w:eastAsia="宋体" w:cs="Times New Roman"/>
          <w:color w:val="auto"/>
          <w:spacing w:val="-3"/>
          <w:lang w:val="en-US" w:eastAsia="zh-CN"/>
        </w:rPr>
        <w:t>大庆市城发自然生态保护管理有限公司</w:t>
      </w:r>
      <w:r>
        <w:rPr>
          <w:color w:val="auto"/>
          <w:spacing w:val="-3"/>
        </w:rPr>
        <w:t>留</w:t>
      </w:r>
      <w:r>
        <w:rPr>
          <w:color w:val="auto"/>
        </w:rPr>
        <w:t>存</w:t>
      </w:r>
      <w:r>
        <w:rPr>
          <w:color w:val="auto"/>
          <w:spacing w:val="-96"/>
        </w:rPr>
        <w:t>了</w:t>
      </w:r>
      <w:r>
        <w:rPr>
          <w:color w:val="auto"/>
        </w:rPr>
        <w:t>《</w:t>
      </w:r>
      <w:r>
        <w:rPr>
          <w:rFonts w:hint="eastAsia" w:ascii="Times New Roman" w:hAnsi="Times New Roman" w:eastAsia="宋体" w:cs="Times New Roman"/>
          <w:b w:val="0"/>
          <w:color w:val="auto"/>
          <w:sz w:val="28"/>
          <w:lang w:val="en-US" w:eastAsia="zh-CN"/>
        </w:rPr>
        <w:t>大庆市安肇新河人工湿地水质净化工程</w:t>
      </w:r>
      <w:r>
        <w:rPr>
          <w:color w:val="auto"/>
        </w:rPr>
        <w:t>》</w:t>
      </w:r>
      <w:r>
        <w:rPr>
          <w:color w:val="auto"/>
          <w:spacing w:val="-3"/>
        </w:rPr>
        <w:t>（</w:t>
      </w:r>
      <w:r>
        <w:rPr>
          <w:color w:val="auto"/>
        </w:rPr>
        <w:t>征求</w:t>
      </w:r>
      <w:r>
        <w:rPr>
          <w:color w:val="auto"/>
          <w:spacing w:val="-3"/>
        </w:rPr>
        <w:t>意</w:t>
      </w:r>
      <w:r>
        <w:rPr>
          <w:color w:val="auto"/>
        </w:rPr>
        <w:t>见稿</w:t>
      </w:r>
      <w:r>
        <w:rPr>
          <w:color w:val="auto"/>
          <w:spacing w:val="-3"/>
        </w:rPr>
        <w:t>）</w:t>
      </w:r>
      <w:r>
        <w:rPr>
          <w:color w:val="auto"/>
        </w:rPr>
        <w:t>打印</w:t>
      </w:r>
      <w:r>
        <w:rPr>
          <w:color w:val="auto"/>
          <w:spacing w:val="-3"/>
        </w:rPr>
        <w:t>版</w:t>
      </w:r>
      <w:r>
        <w:rPr>
          <w:color w:val="auto"/>
        </w:rPr>
        <w:t>，供</w:t>
      </w:r>
      <w:r>
        <w:rPr>
          <w:color w:val="auto"/>
          <w:spacing w:val="-3"/>
        </w:rPr>
        <w:t>公</w:t>
      </w:r>
      <w:r>
        <w:rPr>
          <w:color w:val="auto"/>
        </w:rPr>
        <w:t>众查</w:t>
      </w:r>
      <w:r>
        <w:rPr>
          <w:color w:val="auto"/>
          <w:spacing w:val="-2"/>
        </w:rPr>
        <w:t>阅</w:t>
      </w:r>
      <w:r>
        <w:rPr>
          <w:color w:val="auto"/>
        </w:rPr>
        <w:t>。在</w:t>
      </w:r>
      <w:r>
        <w:rPr>
          <w:color w:val="auto"/>
          <w:spacing w:val="-3"/>
        </w:rPr>
        <w:t>环</w:t>
      </w:r>
      <w:r>
        <w:rPr>
          <w:color w:val="auto"/>
        </w:rPr>
        <w:t>评报</w:t>
      </w:r>
      <w:r>
        <w:rPr>
          <w:color w:val="auto"/>
          <w:spacing w:val="-3"/>
        </w:rPr>
        <w:t>告</w:t>
      </w:r>
      <w:r>
        <w:rPr>
          <w:color w:val="auto"/>
        </w:rPr>
        <w:t>书征</w:t>
      </w:r>
      <w:r>
        <w:rPr>
          <w:color w:val="auto"/>
          <w:spacing w:val="-3"/>
        </w:rPr>
        <w:t>求</w:t>
      </w:r>
      <w:r>
        <w:rPr>
          <w:color w:val="auto"/>
        </w:rPr>
        <w:t>意见</w:t>
      </w:r>
      <w:r>
        <w:rPr>
          <w:color w:val="auto"/>
          <w:spacing w:val="-3"/>
        </w:rPr>
        <w:t>稿</w:t>
      </w:r>
      <w:r>
        <w:rPr>
          <w:color w:val="auto"/>
        </w:rPr>
        <w:t>公示</w:t>
      </w:r>
      <w:r>
        <w:rPr>
          <w:color w:val="auto"/>
          <w:spacing w:val="-3"/>
        </w:rPr>
        <w:t>期</w:t>
      </w:r>
      <w:r>
        <w:rPr>
          <w:color w:val="auto"/>
        </w:rPr>
        <w:t>间</w:t>
      </w:r>
      <w:r>
        <w:rPr>
          <w:color w:val="auto"/>
          <w:spacing w:val="-94"/>
        </w:rPr>
        <w:t>，</w:t>
      </w:r>
      <w:r>
        <w:rPr>
          <w:color w:val="auto"/>
        </w:rPr>
        <w:t>没</w:t>
      </w:r>
      <w:r>
        <w:rPr>
          <w:color w:val="auto"/>
          <w:spacing w:val="-3"/>
        </w:rPr>
        <w:t>有</w:t>
      </w:r>
      <w:r>
        <w:rPr>
          <w:color w:val="auto"/>
        </w:rPr>
        <w:t>居民</w:t>
      </w:r>
      <w:r>
        <w:rPr>
          <w:color w:val="auto"/>
          <w:spacing w:val="-3"/>
        </w:rPr>
        <w:t>公</w:t>
      </w:r>
      <w:r>
        <w:rPr>
          <w:color w:val="auto"/>
        </w:rPr>
        <w:t>众前</w:t>
      </w:r>
      <w:r>
        <w:rPr>
          <w:color w:val="auto"/>
          <w:spacing w:val="-3"/>
        </w:rPr>
        <w:t>往</w:t>
      </w:r>
      <w:r>
        <w:rPr>
          <w:color w:val="auto"/>
        </w:rPr>
        <w:t>建设</w:t>
      </w:r>
      <w:r>
        <w:rPr>
          <w:color w:val="auto"/>
          <w:spacing w:val="-3"/>
        </w:rPr>
        <w:t>单</w:t>
      </w:r>
      <w:r>
        <w:rPr>
          <w:color w:val="auto"/>
        </w:rPr>
        <w:t>位</w:t>
      </w:r>
      <w:r>
        <w:rPr>
          <w:rFonts w:hint="eastAsia" w:ascii="Times New Roman" w:hAnsi="Times New Roman" w:eastAsia="宋体" w:cs="Times New Roman"/>
          <w:color w:val="auto"/>
          <w:spacing w:val="-3"/>
          <w:lang w:val="en-US" w:eastAsia="zh-CN"/>
        </w:rPr>
        <w:t>大庆市城发自然生态保护管理有限公司</w:t>
      </w:r>
      <w:r>
        <w:rPr>
          <w:color w:val="auto"/>
          <w:spacing w:val="-3"/>
        </w:rPr>
        <w:t>查</w:t>
      </w:r>
      <w:r>
        <w:rPr>
          <w:color w:val="auto"/>
          <w:spacing w:val="-94"/>
        </w:rPr>
        <w:t>阅</w:t>
      </w:r>
      <w:r>
        <w:rPr>
          <w:color w:val="auto"/>
          <w:spacing w:val="-3"/>
        </w:rPr>
        <w:t>《</w:t>
      </w:r>
      <w:r>
        <w:rPr>
          <w:rFonts w:hint="eastAsia" w:ascii="Times New Roman" w:hAnsi="Times New Roman" w:eastAsia="宋体" w:cs="Times New Roman"/>
          <w:b w:val="0"/>
          <w:color w:val="auto"/>
          <w:sz w:val="28"/>
          <w:lang w:val="en-US" w:eastAsia="zh-CN"/>
        </w:rPr>
        <w:t>大庆市安肇新河人工湿地水质净化工程</w:t>
      </w:r>
      <w:r>
        <w:rPr>
          <w:color w:val="auto"/>
          <w:spacing w:val="-3"/>
        </w:rPr>
        <w:t>》</w:t>
      </w:r>
      <w:r>
        <w:rPr>
          <w:color w:val="auto"/>
        </w:rPr>
        <w:t>（征</w:t>
      </w:r>
      <w:r>
        <w:rPr>
          <w:color w:val="auto"/>
          <w:spacing w:val="-3"/>
        </w:rPr>
        <w:t>求</w:t>
      </w:r>
      <w:r>
        <w:rPr>
          <w:color w:val="auto"/>
        </w:rPr>
        <w:t>意见</w:t>
      </w:r>
      <w:r>
        <w:rPr>
          <w:color w:val="auto"/>
          <w:spacing w:val="-3"/>
        </w:rPr>
        <w:t>稿</w:t>
      </w:r>
      <w:r>
        <w:rPr>
          <w:color w:val="auto"/>
        </w:rPr>
        <w:t>）打</w:t>
      </w:r>
      <w:r>
        <w:rPr>
          <w:color w:val="auto"/>
          <w:spacing w:val="-3"/>
        </w:rPr>
        <w:t>印</w:t>
      </w:r>
      <w:r>
        <w:rPr>
          <w:color w:val="auto"/>
        </w:rPr>
        <w:t>版。</w:t>
      </w:r>
    </w:p>
    <w:p>
      <w:pPr>
        <w:pStyle w:val="4"/>
        <w:rPr>
          <w:rFonts w:ascii="Times New Roman" w:hAnsi="Times New Roman"/>
          <w:color w:val="auto"/>
        </w:rPr>
      </w:pPr>
      <w:bookmarkStart w:id="37" w:name="_Toc12735"/>
      <w:r>
        <w:rPr>
          <w:rFonts w:ascii="Times New Roman" w:hAnsi="Times New Roman"/>
          <w:color w:val="auto"/>
        </w:rPr>
        <w:t>3.4 公众提出意见情况</w:t>
      </w:r>
      <w:bookmarkEnd w:id="37"/>
    </w:p>
    <w:p>
      <w:pPr>
        <w:ind w:firstLine="560" w:firstLineChars="200"/>
        <w:jc w:val="both"/>
        <w:rPr>
          <w:color w:val="auto"/>
        </w:rPr>
      </w:pPr>
      <w:r>
        <w:rPr>
          <w:color w:val="auto"/>
        </w:rPr>
        <w:t>环</w:t>
      </w:r>
      <w:r>
        <w:rPr>
          <w:color w:val="auto"/>
          <w:spacing w:val="-3"/>
        </w:rPr>
        <w:t>评</w:t>
      </w:r>
      <w:r>
        <w:rPr>
          <w:color w:val="auto"/>
        </w:rPr>
        <w:t>报告</w:t>
      </w:r>
      <w:r>
        <w:rPr>
          <w:color w:val="auto"/>
          <w:spacing w:val="-3"/>
        </w:rPr>
        <w:t>书</w:t>
      </w:r>
      <w:r>
        <w:rPr>
          <w:color w:val="auto"/>
        </w:rPr>
        <w:t>征求</w:t>
      </w:r>
      <w:r>
        <w:rPr>
          <w:color w:val="auto"/>
          <w:spacing w:val="-3"/>
        </w:rPr>
        <w:t>意</w:t>
      </w:r>
      <w:r>
        <w:rPr>
          <w:color w:val="auto"/>
        </w:rPr>
        <w:t>见稿</w:t>
      </w:r>
      <w:r>
        <w:rPr>
          <w:color w:val="auto"/>
          <w:spacing w:val="-3"/>
        </w:rPr>
        <w:t>公</w:t>
      </w:r>
      <w:r>
        <w:rPr>
          <w:color w:val="auto"/>
        </w:rPr>
        <w:t>示期</w:t>
      </w:r>
      <w:r>
        <w:rPr>
          <w:color w:val="auto"/>
          <w:spacing w:val="-48"/>
        </w:rPr>
        <w:t>间</w:t>
      </w:r>
      <w:r>
        <w:rPr>
          <w:color w:val="auto"/>
        </w:rPr>
        <w:t>（</w:t>
      </w:r>
      <w:r>
        <w:rPr>
          <w:bCs/>
          <w:color w:val="auto"/>
          <w:kern w:val="0"/>
          <w:szCs w:val="28"/>
        </w:rPr>
        <w:t>202</w:t>
      </w:r>
      <w:r>
        <w:rPr>
          <w:rFonts w:hint="eastAsia"/>
          <w:bCs/>
          <w:color w:val="auto"/>
          <w:kern w:val="0"/>
          <w:szCs w:val="28"/>
          <w:lang w:val="en-US" w:eastAsia="zh-CN"/>
        </w:rPr>
        <w:t>2</w:t>
      </w:r>
      <w:r>
        <w:rPr>
          <w:bCs/>
          <w:color w:val="auto"/>
          <w:kern w:val="0"/>
          <w:szCs w:val="28"/>
        </w:rPr>
        <w:t>年</w:t>
      </w:r>
      <w:r>
        <w:rPr>
          <w:rFonts w:hint="eastAsia"/>
          <w:bCs/>
          <w:color w:val="auto"/>
          <w:kern w:val="0"/>
          <w:szCs w:val="28"/>
          <w:lang w:val="en-US" w:eastAsia="zh-CN"/>
        </w:rPr>
        <w:t>11</w:t>
      </w:r>
      <w:r>
        <w:rPr>
          <w:bCs/>
          <w:color w:val="auto"/>
          <w:kern w:val="0"/>
          <w:szCs w:val="28"/>
        </w:rPr>
        <w:t>月</w:t>
      </w:r>
      <w:r>
        <w:rPr>
          <w:rFonts w:hint="eastAsia"/>
          <w:bCs/>
          <w:color w:val="auto"/>
          <w:kern w:val="0"/>
          <w:szCs w:val="28"/>
          <w:lang w:val="en-US" w:eastAsia="zh-CN"/>
        </w:rPr>
        <w:t>9</w:t>
      </w:r>
      <w:r>
        <w:rPr>
          <w:bCs/>
          <w:color w:val="auto"/>
          <w:kern w:val="0"/>
          <w:szCs w:val="28"/>
        </w:rPr>
        <w:t>日</w:t>
      </w:r>
      <w:r>
        <w:rPr>
          <w:color w:val="auto"/>
          <w:spacing w:val="-1"/>
        </w:rPr>
        <w:t>~</w:t>
      </w:r>
      <w:r>
        <w:rPr>
          <w:color w:val="auto"/>
          <w:spacing w:val="1"/>
        </w:rPr>
        <w:t>2</w:t>
      </w:r>
      <w:r>
        <w:rPr>
          <w:color w:val="auto"/>
          <w:spacing w:val="-1"/>
        </w:rPr>
        <w:t>02</w:t>
      </w:r>
      <w:r>
        <w:rPr>
          <w:rFonts w:hint="eastAsia"/>
          <w:color w:val="auto"/>
          <w:lang w:val="en-US" w:eastAsia="zh-CN"/>
        </w:rPr>
        <w:t>2</w:t>
      </w:r>
      <w:r>
        <w:rPr>
          <w:color w:val="auto"/>
        </w:rPr>
        <w:t>年</w:t>
      </w:r>
      <w:r>
        <w:rPr>
          <w:rFonts w:hint="eastAsia"/>
          <w:bCs/>
          <w:color w:val="auto"/>
          <w:kern w:val="0"/>
          <w:szCs w:val="28"/>
          <w:lang w:val="en-US" w:eastAsia="zh-CN"/>
        </w:rPr>
        <w:t>12</w:t>
      </w:r>
      <w:r>
        <w:rPr>
          <w:bCs/>
          <w:color w:val="auto"/>
          <w:kern w:val="0"/>
          <w:szCs w:val="28"/>
        </w:rPr>
        <w:t>月</w:t>
      </w:r>
      <w:r>
        <w:rPr>
          <w:rFonts w:hint="eastAsia"/>
          <w:bCs/>
          <w:color w:val="auto"/>
          <w:kern w:val="0"/>
          <w:szCs w:val="28"/>
          <w:lang w:val="en-US" w:eastAsia="zh-CN"/>
        </w:rPr>
        <w:t>2</w:t>
      </w:r>
      <w:r>
        <w:rPr>
          <w:bCs/>
          <w:color w:val="auto"/>
          <w:kern w:val="0"/>
          <w:szCs w:val="28"/>
        </w:rPr>
        <w:t>日</w:t>
      </w:r>
      <w:r>
        <w:rPr>
          <w:color w:val="auto"/>
          <w:spacing w:val="-3"/>
        </w:rPr>
        <w:t>）</w:t>
      </w:r>
      <w:r>
        <w:rPr>
          <w:color w:val="auto"/>
        </w:rPr>
        <w:t>，建</w:t>
      </w:r>
      <w:r>
        <w:rPr>
          <w:color w:val="auto"/>
          <w:spacing w:val="-3"/>
        </w:rPr>
        <w:t>设</w:t>
      </w:r>
      <w:r>
        <w:rPr>
          <w:color w:val="auto"/>
        </w:rPr>
        <w:t>单位</w:t>
      </w:r>
      <w:r>
        <w:rPr>
          <w:color w:val="auto"/>
          <w:spacing w:val="-3"/>
        </w:rPr>
        <w:t>未</w:t>
      </w:r>
      <w:r>
        <w:rPr>
          <w:color w:val="auto"/>
        </w:rPr>
        <w:t>收到</w:t>
      </w:r>
      <w:r>
        <w:rPr>
          <w:color w:val="auto"/>
          <w:spacing w:val="-3"/>
        </w:rPr>
        <w:t>公</w:t>
      </w:r>
      <w:r>
        <w:rPr>
          <w:color w:val="auto"/>
        </w:rPr>
        <w:t>众邮</w:t>
      </w:r>
      <w:r>
        <w:rPr>
          <w:color w:val="auto"/>
          <w:spacing w:val="-3"/>
        </w:rPr>
        <w:t>件</w:t>
      </w:r>
      <w:r>
        <w:rPr>
          <w:color w:val="auto"/>
        </w:rPr>
        <w:t>或其</w:t>
      </w:r>
      <w:r>
        <w:rPr>
          <w:color w:val="auto"/>
          <w:spacing w:val="-3"/>
        </w:rPr>
        <w:t>他</w:t>
      </w:r>
      <w:r>
        <w:rPr>
          <w:color w:val="auto"/>
        </w:rPr>
        <w:t>反馈</w:t>
      </w:r>
      <w:r>
        <w:rPr>
          <w:color w:val="auto"/>
          <w:spacing w:val="-3"/>
        </w:rPr>
        <w:t>意</w:t>
      </w:r>
      <w:r>
        <w:rPr>
          <w:color w:val="auto"/>
        </w:rPr>
        <w:t>见。</w:t>
      </w:r>
    </w:p>
    <w:p>
      <w:pPr>
        <w:rPr>
          <w:color w:val="auto"/>
        </w:rPr>
      </w:pPr>
      <w:bookmarkStart w:id="38" w:name="_Toc32281"/>
      <w:bookmarkStart w:id="39" w:name="_Toc3840_WPSOffice_Level3"/>
      <w:r>
        <w:rPr>
          <w:color w:val="auto"/>
        </w:rPr>
        <w:br w:type="page"/>
      </w:r>
    </w:p>
    <w:p>
      <w:pPr>
        <w:pStyle w:val="3"/>
        <w:rPr>
          <w:color w:val="auto"/>
        </w:rPr>
      </w:pPr>
      <w:r>
        <w:rPr>
          <w:color w:val="auto"/>
        </w:rPr>
        <w:t>4 其他公众参与情况</w:t>
      </w:r>
      <w:bookmarkEnd w:id="38"/>
      <w:bookmarkEnd w:id="39"/>
    </w:p>
    <w:p>
      <w:pPr>
        <w:pStyle w:val="4"/>
        <w:rPr>
          <w:rFonts w:ascii="Times New Roman" w:hAnsi="Times New Roman"/>
          <w:color w:val="auto"/>
        </w:rPr>
      </w:pPr>
      <w:bookmarkStart w:id="40" w:name="_Toc29676"/>
      <w:r>
        <w:rPr>
          <w:rFonts w:ascii="Times New Roman" w:hAnsi="Times New Roman"/>
          <w:color w:val="auto"/>
        </w:rPr>
        <w:t>4.1公众座谈会、听证会、专家论证会等情况</w:t>
      </w:r>
      <w:bookmarkEnd w:id="40"/>
    </w:p>
    <w:p>
      <w:pPr>
        <w:ind w:firstLine="548" w:firstLineChars="200"/>
        <w:rPr>
          <w:color w:val="auto"/>
          <w:spacing w:val="-3"/>
          <w:szCs w:val="22"/>
        </w:rPr>
      </w:pPr>
      <w:r>
        <w:rPr>
          <w:color w:val="auto"/>
          <w:spacing w:val="-3"/>
          <w:szCs w:val="22"/>
        </w:rPr>
        <w:t>本项目未召开公众座谈会、听证会、专家论证会。</w:t>
      </w:r>
    </w:p>
    <w:p>
      <w:pPr>
        <w:pStyle w:val="4"/>
        <w:rPr>
          <w:rFonts w:ascii="Times New Roman" w:hAnsi="Times New Roman"/>
          <w:color w:val="auto"/>
        </w:rPr>
      </w:pPr>
      <w:bookmarkStart w:id="41" w:name="_Toc1853"/>
      <w:r>
        <w:rPr>
          <w:rFonts w:ascii="Times New Roman" w:hAnsi="Times New Roman"/>
          <w:color w:val="auto"/>
        </w:rPr>
        <w:t>4.2其他公众参与情况</w:t>
      </w:r>
      <w:bookmarkEnd w:id="41"/>
    </w:p>
    <w:p>
      <w:pPr>
        <w:ind w:firstLine="560" w:firstLineChars="200"/>
        <w:rPr>
          <w:color w:val="auto"/>
          <w:szCs w:val="28"/>
        </w:rPr>
      </w:pPr>
      <w:r>
        <w:rPr>
          <w:color w:val="auto"/>
          <w:szCs w:val="28"/>
        </w:rPr>
        <w:t>无。</w:t>
      </w:r>
    </w:p>
    <w:p>
      <w:pPr>
        <w:pStyle w:val="4"/>
        <w:rPr>
          <w:rFonts w:ascii="Times New Roman" w:hAnsi="Times New Roman"/>
          <w:color w:val="auto"/>
        </w:rPr>
      </w:pPr>
      <w:bookmarkStart w:id="42" w:name="_Toc7841"/>
      <w:r>
        <w:rPr>
          <w:rFonts w:ascii="Times New Roman" w:hAnsi="Times New Roman"/>
          <w:color w:val="auto"/>
        </w:rPr>
        <w:t>4.3宣传科普情况</w:t>
      </w:r>
      <w:bookmarkEnd w:id="42"/>
    </w:p>
    <w:p>
      <w:pPr>
        <w:ind w:firstLine="548" w:firstLineChars="200"/>
        <w:rPr>
          <w:color w:val="auto"/>
          <w:spacing w:val="-3"/>
          <w:szCs w:val="22"/>
        </w:rPr>
      </w:pPr>
      <w:r>
        <w:rPr>
          <w:color w:val="auto"/>
          <w:spacing w:val="-3"/>
          <w:szCs w:val="22"/>
        </w:rPr>
        <w:t>本项目工艺内容简单，未进行宣传科普。</w:t>
      </w:r>
    </w:p>
    <w:p>
      <w:pPr>
        <w:rPr>
          <w:color w:val="auto"/>
        </w:rPr>
      </w:pPr>
      <w:bookmarkStart w:id="43" w:name="_Toc8880_WPSOffice_Level3"/>
      <w:bookmarkStart w:id="44" w:name="_Toc5470"/>
      <w:r>
        <w:rPr>
          <w:color w:val="auto"/>
        </w:rPr>
        <w:br w:type="page"/>
      </w:r>
    </w:p>
    <w:p>
      <w:pPr>
        <w:pStyle w:val="3"/>
        <w:rPr>
          <w:color w:val="auto"/>
        </w:rPr>
      </w:pPr>
      <w:r>
        <w:rPr>
          <w:color w:val="auto"/>
        </w:rPr>
        <w:t>5 公众意见处理情况</w:t>
      </w:r>
      <w:bookmarkEnd w:id="43"/>
      <w:bookmarkEnd w:id="44"/>
    </w:p>
    <w:p>
      <w:pPr>
        <w:pStyle w:val="4"/>
        <w:rPr>
          <w:rFonts w:ascii="Times New Roman" w:hAnsi="Times New Roman"/>
          <w:color w:val="auto"/>
        </w:rPr>
      </w:pPr>
      <w:bookmarkStart w:id="45" w:name="_Toc10139"/>
      <w:r>
        <w:rPr>
          <w:rFonts w:ascii="Times New Roman" w:hAnsi="Times New Roman"/>
          <w:color w:val="auto"/>
        </w:rPr>
        <w:t>5.1 公众意见概述和分析</w:t>
      </w:r>
      <w:bookmarkEnd w:id="45"/>
    </w:p>
    <w:p>
      <w:pPr>
        <w:ind w:right="-20" w:firstLine="537" w:firstLineChars="192"/>
        <w:jc w:val="left"/>
        <w:rPr>
          <w:color w:val="auto"/>
        </w:rPr>
      </w:pPr>
      <w:r>
        <w:rPr>
          <w:color w:val="auto"/>
        </w:rPr>
        <w:t>公</w:t>
      </w:r>
      <w:r>
        <w:rPr>
          <w:color w:val="auto"/>
          <w:spacing w:val="-3"/>
        </w:rPr>
        <w:t>示</w:t>
      </w:r>
      <w:r>
        <w:rPr>
          <w:color w:val="auto"/>
        </w:rPr>
        <w:t>期间</w:t>
      </w:r>
      <w:r>
        <w:rPr>
          <w:color w:val="auto"/>
          <w:spacing w:val="-3"/>
        </w:rPr>
        <w:t>建</w:t>
      </w:r>
      <w:r>
        <w:rPr>
          <w:color w:val="auto"/>
        </w:rPr>
        <w:t>设单</w:t>
      </w:r>
      <w:r>
        <w:rPr>
          <w:color w:val="auto"/>
          <w:spacing w:val="-3"/>
        </w:rPr>
        <w:t>位</w:t>
      </w:r>
      <w:r>
        <w:rPr>
          <w:color w:val="auto"/>
        </w:rPr>
        <w:t>未收</w:t>
      </w:r>
      <w:r>
        <w:rPr>
          <w:color w:val="auto"/>
          <w:spacing w:val="-3"/>
        </w:rPr>
        <w:t>到</w:t>
      </w:r>
      <w:r>
        <w:rPr>
          <w:color w:val="auto"/>
        </w:rPr>
        <w:t>公众</w:t>
      </w:r>
      <w:r>
        <w:rPr>
          <w:color w:val="auto"/>
          <w:spacing w:val="-3"/>
        </w:rPr>
        <w:t>邮</w:t>
      </w:r>
      <w:r>
        <w:rPr>
          <w:color w:val="auto"/>
        </w:rPr>
        <w:t>件或</w:t>
      </w:r>
      <w:r>
        <w:rPr>
          <w:color w:val="auto"/>
          <w:spacing w:val="-3"/>
        </w:rPr>
        <w:t>其</w:t>
      </w:r>
      <w:r>
        <w:rPr>
          <w:color w:val="auto"/>
        </w:rPr>
        <w:t>他反</w:t>
      </w:r>
      <w:r>
        <w:rPr>
          <w:color w:val="auto"/>
          <w:spacing w:val="-3"/>
        </w:rPr>
        <w:t>馈</w:t>
      </w:r>
      <w:r>
        <w:rPr>
          <w:color w:val="auto"/>
        </w:rPr>
        <w:t>意见。</w:t>
      </w:r>
    </w:p>
    <w:p>
      <w:pPr>
        <w:pStyle w:val="4"/>
        <w:rPr>
          <w:rFonts w:ascii="Times New Roman" w:hAnsi="Times New Roman"/>
          <w:color w:val="auto"/>
        </w:rPr>
      </w:pPr>
      <w:bookmarkStart w:id="46" w:name="_Toc17915"/>
      <w:r>
        <w:rPr>
          <w:rFonts w:ascii="Times New Roman" w:hAnsi="Times New Roman"/>
          <w:color w:val="auto"/>
        </w:rPr>
        <w:t>5.2 公众意见采纳情况</w:t>
      </w:r>
      <w:bookmarkEnd w:id="46"/>
    </w:p>
    <w:p>
      <w:pPr>
        <w:ind w:right="-20" w:firstLine="560" w:firstLineChars="200"/>
        <w:jc w:val="left"/>
        <w:rPr>
          <w:color w:val="auto"/>
        </w:rPr>
      </w:pPr>
      <w:r>
        <w:rPr>
          <w:color w:val="auto"/>
        </w:rPr>
        <w:t>公</w:t>
      </w:r>
      <w:r>
        <w:rPr>
          <w:color w:val="auto"/>
          <w:spacing w:val="-3"/>
        </w:rPr>
        <w:t>示</w:t>
      </w:r>
      <w:r>
        <w:rPr>
          <w:color w:val="auto"/>
        </w:rPr>
        <w:t>期间</w:t>
      </w:r>
      <w:r>
        <w:rPr>
          <w:color w:val="auto"/>
          <w:spacing w:val="-3"/>
        </w:rPr>
        <w:t>建</w:t>
      </w:r>
      <w:r>
        <w:rPr>
          <w:color w:val="auto"/>
        </w:rPr>
        <w:t>设单</w:t>
      </w:r>
      <w:r>
        <w:rPr>
          <w:color w:val="auto"/>
          <w:spacing w:val="-3"/>
        </w:rPr>
        <w:t>位</w:t>
      </w:r>
      <w:r>
        <w:rPr>
          <w:color w:val="auto"/>
        </w:rPr>
        <w:t>未收</w:t>
      </w:r>
      <w:r>
        <w:rPr>
          <w:color w:val="auto"/>
          <w:spacing w:val="-3"/>
        </w:rPr>
        <w:t>到</w:t>
      </w:r>
      <w:r>
        <w:rPr>
          <w:color w:val="auto"/>
        </w:rPr>
        <w:t>公众</w:t>
      </w:r>
      <w:r>
        <w:rPr>
          <w:color w:val="auto"/>
          <w:spacing w:val="-3"/>
        </w:rPr>
        <w:t>邮</w:t>
      </w:r>
      <w:r>
        <w:rPr>
          <w:color w:val="auto"/>
        </w:rPr>
        <w:t>件或</w:t>
      </w:r>
      <w:r>
        <w:rPr>
          <w:color w:val="auto"/>
          <w:spacing w:val="-3"/>
        </w:rPr>
        <w:t>其</w:t>
      </w:r>
      <w:r>
        <w:rPr>
          <w:color w:val="auto"/>
        </w:rPr>
        <w:t>他反</w:t>
      </w:r>
      <w:r>
        <w:rPr>
          <w:color w:val="auto"/>
          <w:spacing w:val="-3"/>
        </w:rPr>
        <w:t>馈</w:t>
      </w:r>
      <w:r>
        <w:rPr>
          <w:color w:val="auto"/>
        </w:rPr>
        <w:t>意见。</w:t>
      </w:r>
    </w:p>
    <w:p>
      <w:pPr>
        <w:pStyle w:val="4"/>
        <w:rPr>
          <w:rFonts w:ascii="Times New Roman" w:hAnsi="Times New Roman"/>
          <w:color w:val="auto"/>
        </w:rPr>
      </w:pPr>
      <w:bookmarkStart w:id="47" w:name="_Toc584"/>
      <w:r>
        <w:rPr>
          <w:rFonts w:ascii="Times New Roman" w:hAnsi="Times New Roman"/>
          <w:color w:val="auto"/>
        </w:rPr>
        <w:t>5.3 公众意见未采纳情况</w:t>
      </w:r>
      <w:bookmarkEnd w:id="47"/>
    </w:p>
    <w:p>
      <w:pPr>
        <w:ind w:right="-20" w:firstLine="560" w:firstLineChars="200"/>
        <w:jc w:val="left"/>
        <w:rPr>
          <w:color w:val="auto"/>
        </w:rPr>
      </w:pPr>
      <w:r>
        <w:rPr>
          <w:color w:val="auto"/>
        </w:rPr>
        <w:t>公</w:t>
      </w:r>
      <w:r>
        <w:rPr>
          <w:color w:val="auto"/>
          <w:spacing w:val="-3"/>
        </w:rPr>
        <w:t>示</w:t>
      </w:r>
      <w:r>
        <w:rPr>
          <w:color w:val="auto"/>
        </w:rPr>
        <w:t>期间</w:t>
      </w:r>
      <w:r>
        <w:rPr>
          <w:color w:val="auto"/>
          <w:spacing w:val="-3"/>
        </w:rPr>
        <w:t>建</w:t>
      </w:r>
      <w:r>
        <w:rPr>
          <w:color w:val="auto"/>
        </w:rPr>
        <w:t>设单</w:t>
      </w:r>
      <w:r>
        <w:rPr>
          <w:color w:val="auto"/>
          <w:spacing w:val="-3"/>
        </w:rPr>
        <w:t>位</w:t>
      </w:r>
      <w:r>
        <w:rPr>
          <w:color w:val="auto"/>
        </w:rPr>
        <w:t>未收</w:t>
      </w:r>
      <w:r>
        <w:rPr>
          <w:color w:val="auto"/>
          <w:spacing w:val="-3"/>
        </w:rPr>
        <w:t>到</w:t>
      </w:r>
      <w:r>
        <w:rPr>
          <w:color w:val="auto"/>
        </w:rPr>
        <w:t>公众</w:t>
      </w:r>
      <w:r>
        <w:rPr>
          <w:color w:val="auto"/>
          <w:spacing w:val="-3"/>
        </w:rPr>
        <w:t>邮</w:t>
      </w:r>
      <w:r>
        <w:rPr>
          <w:color w:val="auto"/>
        </w:rPr>
        <w:t>件或</w:t>
      </w:r>
      <w:r>
        <w:rPr>
          <w:color w:val="auto"/>
          <w:spacing w:val="-3"/>
        </w:rPr>
        <w:t>其</w:t>
      </w:r>
      <w:r>
        <w:rPr>
          <w:color w:val="auto"/>
        </w:rPr>
        <w:t>他反</w:t>
      </w:r>
      <w:r>
        <w:rPr>
          <w:color w:val="auto"/>
          <w:spacing w:val="-3"/>
        </w:rPr>
        <w:t>馈</w:t>
      </w:r>
      <w:r>
        <w:rPr>
          <w:color w:val="auto"/>
        </w:rPr>
        <w:t>意见。</w:t>
      </w:r>
    </w:p>
    <w:p>
      <w:pPr>
        <w:rPr>
          <w:color w:val="auto"/>
        </w:rPr>
      </w:pPr>
      <w:bookmarkStart w:id="48" w:name="_Toc21334_WPSOffice_Level3"/>
      <w:bookmarkStart w:id="49" w:name="_Toc773"/>
      <w:r>
        <w:rPr>
          <w:color w:val="auto"/>
        </w:rPr>
        <w:br w:type="page"/>
      </w:r>
    </w:p>
    <w:p>
      <w:pPr>
        <w:pStyle w:val="3"/>
        <w:rPr>
          <w:rFonts w:hint="eastAsia"/>
          <w:color w:val="auto"/>
        </w:rPr>
      </w:pPr>
      <w:r>
        <w:rPr>
          <w:color w:val="auto"/>
        </w:rPr>
        <w:t>6 报批前公开情况</w:t>
      </w:r>
      <w:bookmarkEnd w:id="48"/>
      <w:bookmarkEnd w:id="49"/>
    </w:p>
    <w:p>
      <w:pPr>
        <w:snapToGrid w:val="0"/>
        <w:ind w:right="-20" w:firstLine="560" w:firstLineChars="200"/>
        <w:rPr>
          <w:color w:val="auto"/>
        </w:rPr>
      </w:pPr>
    </w:p>
    <w:p>
      <w:pPr>
        <w:rPr>
          <w:color w:val="auto"/>
          <w:position w:val="1"/>
          <w:szCs w:val="22"/>
        </w:rPr>
      </w:pPr>
    </w:p>
    <w:p>
      <w:pPr>
        <w:pStyle w:val="23"/>
        <w:rPr>
          <w:color w:val="auto"/>
          <w:position w:val="1"/>
          <w:szCs w:val="22"/>
        </w:rPr>
      </w:pPr>
    </w:p>
    <w:p>
      <w:pPr>
        <w:rPr>
          <w:color w:val="auto"/>
        </w:rPr>
      </w:pPr>
    </w:p>
    <w:p>
      <w:pPr>
        <w:rPr>
          <w:color w:val="auto"/>
        </w:rPr>
      </w:pPr>
    </w:p>
    <w:p>
      <w:pPr>
        <w:rPr>
          <w:color w:val="auto"/>
        </w:rPr>
      </w:pPr>
      <w:bookmarkStart w:id="50" w:name="_Toc9039_WPSOffice_Level1"/>
      <w:bookmarkStart w:id="51" w:name="_Toc8027"/>
      <w:r>
        <w:rPr>
          <w:color w:val="auto"/>
        </w:rPr>
        <w:br w:type="page"/>
      </w:r>
    </w:p>
    <w:p>
      <w:pPr>
        <w:pStyle w:val="3"/>
        <w:spacing w:before="0" w:after="0" w:line="240" w:lineRule="auto"/>
        <w:rPr>
          <w:color w:val="auto"/>
        </w:rPr>
      </w:pPr>
      <w:r>
        <w:rPr>
          <w:color w:val="auto"/>
        </w:rPr>
        <w:t>7 其他</w:t>
      </w:r>
      <w:bookmarkEnd w:id="50"/>
      <w:bookmarkEnd w:id="51"/>
    </w:p>
    <w:p>
      <w:pPr>
        <w:ind w:right="-20" w:firstLine="560" w:firstLineChars="200"/>
        <w:jc w:val="left"/>
        <w:rPr>
          <w:color w:val="auto"/>
        </w:rPr>
      </w:pPr>
      <w:r>
        <w:rPr>
          <w:color w:val="auto"/>
          <w:position w:val="1"/>
        </w:rPr>
        <w:t>建</w:t>
      </w:r>
      <w:r>
        <w:rPr>
          <w:color w:val="auto"/>
          <w:spacing w:val="-3"/>
          <w:position w:val="1"/>
        </w:rPr>
        <w:t>设</w:t>
      </w:r>
      <w:r>
        <w:rPr>
          <w:color w:val="auto"/>
          <w:position w:val="1"/>
        </w:rPr>
        <w:t>单位</w:t>
      </w:r>
      <w:r>
        <w:rPr>
          <w:color w:val="auto"/>
          <w:spacing w:val="-3"/>
          <w:position w:val="1"/>
        </w:rPr>
        <w:t>对</w:t>
      </w:r>
      <w:r>
        <w:rPr>
          <w:color w:val="auto"/>
          <w:position w:val="1"/>
        </w:rPr>
        <w:t>本次</w:t>
      </w:r>
      <w:r>
        <w:rPr>
          <w:color w:val="auto"/>
          <w:spacing w:val="-3"/>
          <w:position w:val="1"/>
        </w:rPr>
        <w:t>环</w:t>
      </w:r>
      <w:r>
        <w:rPr>
          <w:color w:val="auto"/>
          <w:position w:val="1"/>
        </w:rPr>
        <w:t>评期</w:t>
      </w:r>
      <w:r>
        <w:rPr>
          <w:color w:val="auto"/>
          <w:spacing w:val="-3"/>
          <w:position w:val="1"/>
        </w:rPr>
        <w:t>间</w:t>
      </w:r>
      <w:r>
        <w:rPr>
          <w:color w:val="auto"/>
          <w:position w:val="1"/>
        </w:rPr>
        <w:t>网络</w:t>
      </w:r>
      <w:r>
        <w:rPr>
          <w:color w:val="auto"/>
          <w:spacing w:val="-3"/>
          <w:position w:val="1"/>
        </w:rPr>
        <w:t>公</w:t>
      </w:r>
      <w:r>
        <w:rPr>
          <w:color w:val="auto"/>
          <w:position w:val="1"/>
        </w:rPr>
        <w:t>示截图</w:t>
      </w:r>
      <w:r>
        <w:rPr>
          <w:color w:val="auto"/>
          <w:spacing w:val="-48"/>
          <w:position w:val="1"/>
        </w:rPr>
        <w:t>、</w:t>
      </w:r>
      <w:r>
        <w:rPr>
          <w:color w:val="auto"/>
          <w:position w:val="1"/>
        </w:rPr>
        <w:t>张</w:t>
      </w:r>
      <w:r>
        <w:rPr>
          <w:color w:val="auto"/>
          <w:spacing w:val="-3"/>
          <w:position w:val="1"/>
        </w:rPr>
        <w:t>贴</w:t>
      </w:r>
      <w:r>
        <w:rPr>
          <w:color w:val="auto"/>
          <w:position w:val="1"/>
        </w:rPr>
        <w:t>公告</w:t>
      </w:r>
      <w:r>
        <w:rPr>
          <w:color w:val="auto"/>
          <w:spacing w:val="-3"/>
          <w:position w:val="1"/>
        </w:rPr>
        <w:t>照</w:t>
      </w:r>
      <w:r>
        <w:rPr>
          <w:color w:val="auto"/>
          <w:position w:val="1"/>
        </w:rPr>
        <w:t>片</w:t>
      </w:r>
      <w:r>
        <w:rPr>
          <w:color w:val="auto"/>
          <w:spacing w:val="-48"/>
          <w:position w:val="1"/>
        </w:rPr>
        <w:t>、</w:t>
      </w:r>
      <w:r>
        <w:rPr>
          <w:color w:val="auto"/>
          <w:position w:val="1"/>
        </w:rPr>
        <w:t>报</w:t>
      </w:r>
      <w:r>
        <w:rPr>
          <w:color w:val="auto"/>
          <w:spacing w:val="-3"/>
          <w:position w:val="1"/>
        </w:rPr>
        <w:t>纸</w:t>
      </w:r>
      <w:r>
        <w:rPr>
          <w:color w:val="auto"/>
          <w:position w:val="1"/>
        </w:rPr>
        <w:t>公</w:t>
      </w:r>
    </w:p>
    <w:p>
      <w:pPr>
        <w:ind w:right="27"/>
        <w:jc w:val="left"/>
        <w:rPr>
          <w:color w:val="auto"/>
          <w:sz w:val="24"/>
        </w:rPr>
      </w:pPr>
      <w:r>
        <w:rPr>
          <w:color w:val="auto"/>
        </w:rPr>
        <w:t>告</w:t>
      </w:r>
      <w:r>
        <w:rPr>
          <w:color w:val="auto"/>
          <w:spacing w:val="-3"/>
        </w:rPr>
        <w:t>原</w:t>
      </w:r>
      <w:r>
        <w:rPr>
          <w:color w:val="auto"/>
        </w:rPr>
        <w:t>件</w:t>
      </w:r>
      <w:r>
        <w:rPr>
          <w:color w:val="auto"/>
          <w:spacing w:val="-34"/>
        </w:rPr>
        <w:t>、</w:t>
      </w:r>
      <w:r>
        <w:rPr>
          <w:color w:val="auto"/>
        </w:rPr>
        <w:t>张</w:t>
      </w:r>
      <w:r>
        <w:rPr>
          <w:color w:val="auto"/>
          <w:spacing w:val="-3"/>
        </w:rPr>
        <w:t>贴</w:t>
      </w:r>
      <w:r>
        <w:rPr>
          <w:color w:val="auto"/>
        </w:rPr>
        <w:t>公告</w:t>
      </w:r>
      <w:r>
        <w:rPr>
          <w:color w:val="auto"/>
          <w:spacing w:val="-3"/>
        </w:rPr>
        <w:t>原</w:t>
      </w:r>
      <w:r>
        <w:rPr>
          <w:color w:val="auto"/>
        </w:rPr>
        <w:t>件</w:t>
      </w:r>
      <w:r>
        <w:rPr>
          <w:color w:val="auto"/>
          <w:spacing w:val="-31"/>
        </w:rPr>
        <w:t>、</w:t>
      </w:r>
      <w:r>
        <w:rPr>
          <w:color w:val="auto"/>
        </w:rPr>
        <w:t>公</w:t>
      </w:r>
      <w:r>
        <w:rPr>
          <w:color w:val="auto"/>
          <w:spacing w:val="-3"/>
        </w:rPr>
        <w:t>众</w:t>
      </w:r>
      <w:r>
        <w:rPr>
          <w:color w:val="auto"/>
        </w:rPr>
        <w:t>意见</w:t>
      </w:r>
      <w:r>
        <w:rPr>
          <w:color w:val="auto"/>
          <w:spacing w:val="-3"/>
        </w:rPr>
        <w:t>表</w:t>
      </w:r>
      <w:r>
        <w:rPr>
          <w:color w:val="auto"/>
          <w:spacing w:val="-31"/>
        </w:rPr>
        <w:t>、</w:t>
      </w:r>
      <w:r>
        <w:rPr>
          <w:color w:val="auto"/>
        </w:rPr>
        <w:t>环</w:t>
      </w:r>
      <w:r>
        <w:rPr>
          <w:color w:val="auto"/>
          <w:spacing w:val="-3"/>
        </w:rPr>
        <w:t>评</w:t>
      </w:r>
      <w:r>
        <w:rPr>
          <w:color w:val="auto"/>
        </w:rPr>
        <w:t>报告</w:t>
      </w:r>
      <w:r>
        <w:rPr>
          <w:color w:val="auto"/>
          <w:spacing w:val="-3"/>
        </w:rPr>
        <w:t>书</w:t>
      </w:r>
      <w:r>
        <w:rPr>
          <w:color w:val="auto"/>
        </w:rPr>
        <w:t>等相</w:t>
      </w:r>
      <w:r>
        <w:rPr>
          <w:color w:val="auto"/>
          <w:spacing w:val="-3"/>
        </w:rPr>
        <w:t>关</w:t>
      </w:r>
      <w:r>
        <w:rPr>
          <w:color w:val="auto"/>
        </w:rPr>
        <w:t>文件</w:t>
      </w:r>
      <w:r>
        <w:rPr>
          <w:color w:val="auto"/>
          <w:spacing w:val="-3"/>
        </w:rPr>
        <w:t>进</w:t>
      </w:r>
      <w:r>
        <w:rPr>
          <w:color w:val="auto"/>
        </w:rPr>
        <w:t>行归 档</w:t>
      </w:r>
      <w:r>
        <w:rPr>
          <w:color w:val="auto"/>
          <w:spacing w:val="-3"/>
        </w:rPr>
        <w:t>留</w:t>
      </w:r>
      <w:r>
        <w:rPr>
          <w:color w:val="auto"/>
        </w:rPr>
        <w:t>存。</w:t>
      </w:r>
    </w:p>
    <w:p>
      <w:pPr>
        <w:spacing w:line="311" w:lineRule="auto"/>
        <w:ind w:left="4373" w:right="147" w:hanging="1946"/>
        <w:jc w:val="right"/>
        <w:rPr>
          <w:color w:val="auto"/>
        </w:rPr>
        <w:sectPr>
          <w:footerReference r:id="rId5" w:type="default"/>
          <w:pgSz w:w="11920" w:h="16840"/>
          <w:pgMar w:top="1480" w:right="1680" w:bottom="280" w:left="1680" w:header="0" w:footer="1230" w:gutter="0"/>
          <w:pgBorders>
            <w:top w:val="none" w:sz="0" w:space="0"/>
            <w:left w:val="none" w:sz="0" w:space="0"/>
            <w:bottom w:val="none" w:sz="0" w:space="0"/>
            <w:right w:val="none" w:sz="0" w:space="0"/>
          </w:pgBorders>
          <w:cols w:space="720" w:num="1"/>
        </w:sectPr>
      </w:pPr>
    </w:p>
    <w:p>
      <w:pPr>
        <w:pStyle w:val="3"/>
        <w:rPr>
          <w:color w:val="auto"/>
        </w:rPr>
      </w:pPr>
      <w:r>
        <w:rPr>
          <w:color w:val="auto"/>
        </w:rPr>
        <w:t>8.诚信承诺</w:t>
      </w:r>
      <w:r>
        <w:rPr>
          <w:rFonts w:hint="eastAsia"/>
          <w:color w:val="auto"/>
        </w:rPr>
        <w:t>书</w:t>
      </w:r>
    </w:p>
    <w:p>
      <w:pPr>
        <w:ind w:right="-20" w:firstLine="560" w:firstLineChars="200"/>
        <w:rPr>
          <w:color w:val="auto"/>
          <w:position w:val="1"/>
          <w:szCs w:val="28"/>
        </w:rPr>
      </w:pPr>
      <w:r>
        <w:rPr>
          <w:color w:val="auto"/>
          <w:position w:val="1"/>
          <w:szCs w:val="28"/>
        </w:rPr>
        <w:t>我单位已按照</w:t>
      </w:r>
      <w:r>
        <w:rPr>
          <w:rFonts w:hint="eastAsia"/>
          <w:color w:val="auto"/>
          <w:szCs w:val="28"/>
        </w:rPr>
        <w:t>《</w:t>
      </w:r>
      <w:r>
        <w:rPr>
          <w:bCs/>
          <w:color w:val="auto"/>
          <w:szCs w:val="28"/>
        </w:rPr>
        <w:t>环境影响评价公众参与办法</w:t>
      </w:r>
      <w:r>
        <w:rPr>
          <w:rFonts w:hint="eastAsia"/>
          <w:color w:val="auto"/>
          <w:szCs w:val="28"/>
        </w:rPr>
        <w:t>》（2019.1.1）</w:t>
      </w:r>
      <w:r>
        <w:rPr>
          <w:color w:val="auto"/>
          <w:position w:val="1"/>
          <w:szCs w:val="28"/>
        </w:rPr>
        <w:t>要求，在</w:t>
      </w:r>
      <w:r>
        <w:rPr>
          <w:rFonts w:hint="eastAsia"/>
          <w:color w:val="auto"/>
          <w:position w:val="1"/>
          <w:szCs w:val="28"/>
        </w:rPr>
        <w:t>《</w:t>
      </w:r>
      <w:r>
        <w:rPr>
          <w:rFonts w:hint="eastAsia"/>
          <w:color w:val="auto"/>
          <w:position w:val="1"/>
          <w:szCs w:val="28"/>
          <w:lang w:eastAsia="zh-CN"/>
        </w:rPr>
        <w:t>大庆市安肇新河人工湿地水质净化工程</w:t>
      </w:r>
      <w:r>
        <w:rPr>
          <w:color w:val="auto"/>
          <w:position w:val="1"/>
          <w:szCs w:val="28"/>
        </w:rPr>
        <w:t>环境影响报告书</w:t>
      </w:r>
      <w:r>
        <w:rPr>
          <w:rFonts w:hint="eastAsia"/>
          <w:color w:val="auto"/>
          <w:position w:val="1"/>
          <w:szCs w:val="28"/>
        </w:rPr>
        <w:t>》</w:t>
      </w:r>
      <w:r>
        <w:rPr>
          <w:color w:val="auto"/>
          <w:position w:val="1"/>
          <w:szCs w:val="28"/>
        </w:rPr>
        <w:t>编制阶段开展了公众参与工作，</w:t>
      </w:r>
      <w:r>
        <w:rPr>
          <w:rFonts w:hint="eastAsia"/>
          <w:color w:val="auto"/>
          <w:szCs w:val="28"/>
        </w:rPr>
        <w:t>在环境影响报告书中充分采纳了公众提出的与环境影响相关的合理意见，对未采纳的意见按要求进行了说明，并按照要求编制了公众参与说明。</w:t>
      </w:r>
    </w:p>
    <w:p>
      <w:pPr>
        <w:ind w:right="-20" w:firstLine="560" w:firstLineChars="200"/>
        <w:rPr>
          <w:color w:val="auto"/>
          <w:position w:val="1"/>
          <w:szCs w:val="28"/>
        </w:rPr>
      </w:pPr>
      <w:r>
        <w:rPr>
          <w:color w:val="auto"/>
          <w:position w:val="1"/>
          <w:szCs w:val="28"/>
        </w:rPr>
        <w:t>我单位承诺，本次提交的《</w:t>
      </w:r>
      <w:r>
        <w:rPr>
          <w:rFonts w:hint="eastAsia"/>
          <w:color w:val="auto"/>
          <w:position w:val="1"/>
          <w:szCs w:val="28"/>
          <w:lang w:eastAsia="zh-CN"/>
        </w:rPr>
        <w:t>大庆市安肇新河人工湿地水质净化工程</w:t>
      </w:r>
      <w:r>
        <w:rPr>
          <w:color w:val="auto"/>
          <w:position w:val="1"/>
          <w:szCs w:val="28"/>
        </w:rPr>
        <w:t>环境影响评价公众参与说明》内容客观、真实，未包含依法不得公开的国家秘密、商业秘密、个人隐私。如存在弄虚作假、隐瞒欺骗等情况及由此导致的一切后果由</w:t>
      </w:r>
      <w:r>
        <w:rPr>
          <w:rFonts w:hint="eastAsia"/>
          <w:color w:val="auto"/>
          <w:position w:val="1"/>
          <w:szCs w:val="28"/>
          <w:lang w:eastAsia="zh-CN"/>
        </w:rPr>
        <w:t>大庆市城发自然生态保护管理有限公司</w:t>
      </w:r>
      <w:r>
        <w:rPr>
          <w:color w:val="auto"/>
          <w:position w:val="1"/>
          <w:szCs w:val="28"/>
        </w:rPr>
        <w:t>承担全部责任。</w:t>
      </w:r>
    </w:p>
    <w:p>
      <w:pPr>
        <w:ind w:right="-20" w:firstLine="560" w:firstLineChars="200"/>
        <w:rPr>
          <w:color w:val="auto"/>
          <w:position w:val="1"/>
          <w:szCs w:val="22"/>
        </w:rPr>
      </w:pPr>
    </w:p>
    <w:p>
      <w:pPr>
        <w:ind w:right="-20" w:firstLine="560" w:firstLineChars="200"/>
        <w:rPr>
          <w:color w:val="auto"/>
          <w:position w:val="1"/>
          <w:szCs w:val="22"/>
        </w:rPr>
      </w:pPr>
    </w:p>
    <w:p>
      <w:pPr>
        <w:ind w:right="-20" w:firstLine="560" w:firstLineChars="200"/>
        <w:rPr>
          <w:color w:val="auto"/>
          <w:position w:val="1"/>
          <w:szCs w:val="22"/>
        </w:rPr>
      </w:pPr>
    </w:p>
    <w:p>
      <w:pPr>
        <w:ind w:right="-20" w:firstLine="560" w:firstLineChars="200"/>
        <w:rPr>
          <w:color w:val="auto"/>
          <w:position w:val="1"/>
          <w:szCs w:val="22"/>
        </w:rPr>
      </w:pPr>
    </w:p>
    <w:p>
      <w:pPr>
        <w:ind w:right="-20" w:firstLine="560" w:firstLineChars="200"/>
        <w:rPr>
          <w:color w:val="auto"/>
          <w:position w:val="1"/>
          <w:szCs w:val="22"/>
        </w:rPr>
      </w:pPr>
    </w:p>
    <w:p>
      <w:pPr>
        <w:ind w:right="-20" w:firstLine="560" w:firstLineChars="200"/>
        <w:rPr>
          <w:color w:val="auto"/>
          <w:position w:val="1"/>
          <w:szCs w:val="22"/>
        </w:rPr>
      </w:pPr>
    </w:p>
    <w:p>
      <w:pPr>
        <w:ind w:right="-20" w:firstLine="560" w:firstLineChars="200"/>
        <w:rPr>
          <w:color w:val="auto"/>
          <w:position w:val="1"/>
          <w:szCs w:val="22"/>
        </w:rPr>
      </w:pPr>
    </w:p>
    <w:p>
      <w:pPr>
        <w:ind w:right="-20" w:firstLine="560" w:firstLineChars="200"/>
        <w:rPr>
          <w:color w:val="auto"/>
          <w:position w:val="1"/>
          <w:szCs w:val="22"/>
        </w:rPr>
      </w:pPr>
    </w:p>
    <w:p>
      <w:pPr>
        <w:ind w:right="-20" w:firstLine="560" w:firstLineChars="200"/>
        <w:rPr>
          <w:color w:val="auto"/>
          <w:position w:val="1"/>
          <w:szCs w:val="22"/>
        </w:rPr>
      </w:pPr>
    </w:p>
    <w:p>
      <w:pPr>
        <w:ind w:right="540" w:firstLine="560" w:firstLineChars="200"/>
        <w:jc w:val="center"/>
        <w:rPr>
          <w:rFonts w:hint="eastAsia" w:eastAsia="宋体"/>
          <w:color w:val="auto"/>
          <w:position w:val="1"/>
          <w:szCs w:val="22"/>
          <w:lang w:eastAsia="zh-CN"/>
        </w:rPr>
      </w:pPr>
      <w:r>
        <w:rPr>
          <w:rFonts w:hint="eastAsia"/>
          <w:color w:val="auto"/>
          <w:position w:val="1"/>
          <w:szCs w:val="22"/>
        </w:rPr>
        <w:t xml:space="preserve">         </w:t>
      </w:r>
      <w:r>
        <w:rPr>
          <w:rFonts w:hint="eastAsia"/>
          <w:color w:val="auto"/>
          <w:position w:val="1"/>
          <w:szCs w:val="22"/>
          <w:lang w:val="en-US" w:eastAsia="zh-CN"/>
        </w:rPr>
        <w:t xml:space="preserve"> </w:t>
      </w:r>
      <w:r>
        <w:rPr>
          <w:color w:val="auto"/>
          <w:position w:val="1"/>
          <w:szCs w:val="22"/>
        </w:rPr>
        <w:t>承诺单位</w:t>
      </w:r>
      <w:r>
        <w:rPr>
          <w:rFonts w:hint="eastAsia"/>
          <w:color w:val="auto"/>
          <w:position w:val="1"/>
          <w:szCs w:val="22"/>
        </w:rPr>
        <w:t>（盖章）</w:t>
      </w:r>
      <w:r>
        <w:rPr>
          <w:color w:val="auto"/>
          <w:position w:val="1"/>
          <w:szCs w:val="22"/>
        </w:rPr>
        <w:t>：</w:t>
      </w:r>
      <w:r>
        <w:rPr>
          <w:rFonts w:hint="eastAsia"/>
          <w:color w:val="auto"/>
          <w:position w:val="1"/>
          <w:szCs w:val="22"/>
          <w:lang w:eastAsia="zh-CN"/>
        </w:rPr>
        <w:t>大庆市城发自然生态保护管理有限公司</w:t>
      </w:r>
    </w:p>
    <w:p>
      <w:pPr>
        <w:pStyle w:val="2"/>
        <w:ind w:right="420"/>
        <w:jc w:val="right"/>
        <w:rPr>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b w:val="0"/>
          <w:bCs/>
          <w:color w:val="auto"/>
          <w:position w:val="1"/>
          <w:sz w:val="28"/>
          <w:szCs w:val="22"/>
        </w:rPr>
        <w:t>承诺时间：202</w:t>
      </w:r>
      <w:r>
        <w:rPr>
          <w:rFonts w:hint="eastAsia"/>
          <w:b w:val="0"/>
          <w:bCs/>
          <w:color w:val="auto"/>
          <w:position w:val="1"/>
          <w:sz w:val="28"/>
          <w:szCs w:val="22"/>
          <w:lang w:val="en-US" w:eastAsia="zh-CN"/>
        </w:rPr>
        <w:t>2</w:t>
      </w:r>
      <w:r>
        <w:rPr>
          <w:b w:val="0"/>
          <w:bCs/>
          <w:color w:val="auto"/>
          <w:position w:val="1"/>
          <w:sz w:val="28"/>
          <w:szCs w:val="22"/>
        </w:rPr>
        <w:t>年</w:t>
      </w:r>
      <w:r>
        <w:rPr>
          <w:rFonts w:hint="eastAsia"/>
          <w:b w:val="0"/>
          <w:bCs/>
          <w:color w:val="auto"/>
          <w:position w:val="1"/>
          <w:sz w:val="28"/>
          <w:szCs w:val="22"/>
          <w:lang w:val="en-US" w:eastAsia="zh-CN"/>
        </w:rPr>
        <w:t>12</w:t>
      </w:r>
      <w:r>
        <w:rPr>
          <w:b w:val="0"/>
          <w:bCs/>
          <w:color w:val="auto"/>
          <w:position w:val="1"/>
          <w:sz w:val="28"/>
          <w:szCs w:val="22"/>
        </w:rPr>
        <w:t>月</w:t>
      </w:r>
      <w:r>
        <w:rPr>
          <w:rFonts w:hint="eastAsia"/>
          <w:b w:val="0"/>
          <w:bCs/>
          <w:color w:val="auto"/>
          <w:position w:val="1"/>
          <w:sz w:val="28"/>
          <w:szCs w:val="22"/>
          <w:lang w:val="en-US" w:eastAsia="zh-CN"/>
        </w:rPr>
        <w:t>5</w:t>
      </w:r>
      <w:r>
        <w:rPr>
          <w:b w:val="0"/>
          <w:bCs/>
          <w:color w:val="auto"/>
          <w:position w:val="1"/>
          <w:sz w:val="28"/>
          <w:szCs w:val="22"/>
        </w:rPr>
        <w:t>日</w:t>
      </w:r>
    </w:p>
    <w:p>
      <w:pPr>
        <w:spacing w:line="240" w:lineRule="auto"/>
        <w:rPr>
          <w:color w:val="auto"/>
        </w:rPr>
      </w:pPr>
      <w:bookmarkStart w:id="52" w:name="_Toc23754"/>
      <w:r>
        <w:rPr>
          <w:rFonts w:ascii="Times New Roman" w:hAnsi="Times New Roman" w:eastAsia="宋体" w:cs="Times New Roman"/>
          <w:b/>
          <w:color w:val="auto"/>
          <w:kern w:val="44"/>
          <w:sz w:val="32"/>
          <w:lang w:val="en-US" w:eastAsia="zh-CN" w:bidi="ar-SA"/>
        </w:rPr>
        <w:t>9附件</w:t>
      </w:r>
      <w:bookmarkEnd w:id="52"/>
      <w:r>
        <w:rPr>
          <w:rFonts w:ascii="Times New Roman" w:hAnsi="Times New Roman" w:eastAsia="宋体" w:cs="Times New Roman"/>
          <w:b/>
          <w:color w:val="auto"/>
          <w:kern w:val="44"/>
          <w:sz w:val="32"/>
          <w:lang w:val="en-US" w:eastAsia="zh-CN" w:bidi="ar-SA"/>
        </w:rPr>
        <w:t xml:space="preserve"> </w:t>
      </w:r>
    </w:p>
    <w:p>
      <w:pPr>
        <w:snapToGrid w:val="0"/>
        <w:ind w:firstLine="560" w:firstLineChars="200"/>
        <w:jc w:val="left"/>
        <w:rPr>
          <w:color w:val="auto"/>
          <w:szCs w:val="28"/>
        </w:rPr>
      </w:pPr>
      <w:r>
        <w:rPr>
          <w:color w:val="auto"/>
          <w:szCs w:val="28"/>
        </w:rPr>
        <w:t>无。</w:t>
      </w:r>
    </w:p>
    <w:p>
      <w:pPr>
        <w:rPr>
          <w:color w:val="auto"/>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0" w:lineRule="exact"/>
      <w:ind w:right="-20"/>
      <w:jc w:val="left"/>
      <w:rPr>
        <w:rFonts w:ascii="Microsoft JhengHei" w:hAnsi="Microsoft JhengHei" w:eastAsia="Microsoft JhengHei"/>
        <w:color w:val="000000"/>
        <w:sz w:val="18"/>
      </w:rPr>
    </w:pPr>
    <w:r>
      <w:rPr>
        <w:rFonts w:ascii="Microsoft JhengHei" w:hAnsi="Microsoft JhengHei" w:eastAsia="Microsoft JhengHei"/>
        <w:color w:val="000000"/>
      </w:rPr>
      <mc:AlternateContent>
        <mc:Choice Requires="wps">
          <w:drawing>
            <wp:anchor distT="0" distB="0" distL="114300" distR="114300" simplePos="0" relativeHeight="251659264" behindDoc="1" locked="0" layoutInCell="1" allowOverlap="1">
              <wp:simplePos x="0" y="0"/>
              <wp:positionH relativeFrom="page">
                <wp:posOffset>3810635</wp:posOffset>
              </wp:positionH>
              <wp:positionV relativeFrom="page">
                <wp:posOffset>9771380</wp:posOffset>
              </wp:positionV>
              <wp:extent cx="166370" cy="139700"/>
              <wp:effectExtent l="0" t="0" r="0" b="0"/>
              <wp:wrapNone/>
              <wp:docPr id="24" name="文本框 4"/>
              <wp:cNvGraphicFramePr/>
              <a:graphic xmlns:a="http://schemas.openxmlformats.org/drawingml/2006/main">
                <a:graphicData uri="http://schemas.microsoft.com/office/word/2010/wordprocessingShape">
                  <wps:wsp>
                    <wps:cNvSpPr txBox="1"/>
                    <wps:spPr>
                      <a:xfrm>
                        <a:off x="0" y="0"/>
                        <a:ext cx="166370" cy="139700"/>
                      </a:xfrm>
                      <a:prstGeom prst="rect">
                        <a:avLst/>
                      </a:prstGeom>
                      <a:noFill/>
                      <a:ln>
                        <a:noFill/>
                      </a:ln>
                    </wps:spPr>
                    <wps:txbx>
                      <w:txbxContent>
                        <w:p>
                          <w:pPr>
                            <w:spacing w:line="203" w:lineRule="exact"/>
                            <w:ind w:left="40" w:right="-20"/>
                            <w:jc w:val="left"/>
                            <w:rPr>
                              <w:rFonts w:ascii="Calibri" w:hAnsi="Calibri" w:eastAsia="Calibri"/>
                              <w:color w:val="000000"/>
                              <w:sz w:val="24"/>
                              <w:szCs w:val="24"/>
                            </w:rPr>
                          </w:pPr>
                          <w:r>
                            <w:rPr>
                              <w:rFonts w:ascii="Calibri" w:hAnsi="Calibri" w:eastAsia="Calibri"/>
                              <w:color w:val="000000"/>
                              <w:position w:val="1"/>
                              <w:sz w:val="18"/>
                            </w:rPr>
                            <w:fldChar w:fldCharType="begin"/>
                          </w:r>
                          <w:r>
                            <w:rPr>
                              <w:rFonts w:ascii="Calibri" w:hAnsi="Calibri" w:eastAsia="Calibri"/>
                              <w:color w:val="000000"/>
                              <w:position w:val="1"/>
                              <w:sz w:val="18"/>
                            </w:rPr>
                            <w:instrText xml:space="preserve"> PAGE </w:instrText>
                          </w:r>
                          <w:r>
                            <w:rPr>
                              <w:rFonts w:ascii="Calibri" w:hAnsi="Calibri" w:eastAsia="Calibri"/>
                              <w:color w:val="000000"/>
                              <w:position w:val="1"/>
                              <w:sz w:val="18"/>
                            </w:rPr>
                            <w:fldChar w:fldCharType="separate"/>
                          </w:r>
                          <w:r>
                            <w:rPr>
                              <w:rFonts w:ascii="Calibri" w:hAnsi="Calibri" w:eastAsia="Calibri"/>
                              <w:color w:val="000000"/>
                              <w:position w:val="1"/>
                              <w:sz w:val="18"/>
                            </w:rPr>
                            <w:t>1</w:t>
                          </w:r>
                          <w:r>
                            <w:rPr>
                              <w:rFonts w:ascii="Calibri" w:hAnsi="Calibri" w:eastAsia="Calibri"/>
                              <w:color w:val="000000"/>
                              <w:position w:val="1"/>
                              <w:sz w:val="18"/>
                            </w:rPr>
                            <w:fldChar w:fldCharType="end"/>
                          </w:r>
                        </w:p>
                      </w:txbxContent>
                    </wps:txbx>
                    <wps:bodyPr vert="horz" wrap="square" lIns="0" tIns="0" rIns="0" bIns="0" upright="1"/>
                  </wps:wsp>
                </a:graphicData>
              </a:graphic>
            </wp:anchor>
          </w:drawing>
        </mc:Choice>
        <mc:Fallback>
          <w:pict>
            <v:shape id="文本框 4" o:spid="_x0000_s1026" o:spt="202" type="#_x0000_t202" style="position:absolute;left:0pt;margin-left:300.05pt;margin-top:769.4pt;height:11pt;width:13.1pt;mso-position-horizontal-relative:page;mso-position-vertical-relative:page;z-index:-251657216;mso-width-relative:page;mso-height-relative:page;" filled="f" stroked="f" coordsize="21600,21600" o:gfxdata="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j5I0XZAAAADQEAAA8AAAAAAAAAAQAgAAAAIgAA&#10;AGRycy9kb3ducmV2LnhtbFBLAQIUABQAAAAIAIdO4kAUr2jyzgEAAIwDAAAOAAAAAAAAAAEAIAAA&#10;ACgBAABkcnMvZTJvRG9jLnhtbFBLBQYAAAAABgAGAFkBAABoBQAAAAA=&#10;">
              <v:fill on="f" focussize="0,0"/>
              <v:stroke on="f"/>
              <v:imagedata o:title=""/>
              <o:lock v:ext="edit" aspectratio="f"/>
              <v:textbox inset="0mm,0mm,0mm,0mm">
                <w:txbxContent>
                  <w:p>
                    <w:pPr>
                      <w:spacing w:line="203" w:lineRule="exact"/>
                      <w:ind w:left="40" w:right="-20"/>
                      <w:jc w:val="left"/>
                      <w:rPr>
                        <w:rFonts w:ascii="Calibri" w:hAnsi="Calibri" w:eastAsia="Calibri"/>
                        <w:color w:val="000000"/>
                        <w:sz w:val="24"/>
                        <w:szCs w:val="24"/>
                      </w:rPr>
                    </w:pPr>
                    <w:r>
                      <w:rPr>
                        <w:rFonts w:ascii="Calibri" w:hAnsi="Calibri" w:eastAsia="Calibri"/>
                        <w:color w:val="000000"/>
                        <w:position w:val="1"/>
                        <w:sz w:val="18"/>
                      </w:rPr>
                      <w:fldChar w:fldCharType="begin"/>
                    </w:r>
                    <w:r>
                      <w:rPr>
                        <w:rFonts w:ascii="Calibri" w:hAnsi="Calibri" w:eastAsia="Calibri"/>
                        <w:color w:val="000000"/>
                        <w:position w:val="1"/>
                        <w:sz w:val="18"/>
                      </w:rPr>
                      <w:instrText xml:space="preserve"> PAGE </w:instrText>
                    </w:r>
                    <w:r>
                      <w:rPr>
                        <w:rFonts w:ascii="Calibri" w:hAnsi="Calibri" w:eastAsia="Calibri"/>
                        <w:color w:val="000000"/>
                        <w:position w:val="1"/>
                        <w:sz w:val="18"/>
                      </w:rPr>
                      <w:fldChar w:fldCharType="separate"/>
                    </w:r>
                    <w:r>
                      <w:rPr>
                        <w:rFonts w:ascii="Calibri" w:hAnsi="Calibri" w:eastAsia="Calibri"/>
                        <w:color w:val="000000"/>
                        <w:position w:val="1"/>
                        <w:sz w:val="18"/>
                      </w:rPr>
                      <w:t>1</w:t>
                    </w:r>
                    <w:r>
                      <w:rPr>
                        <w:rFonts w:ascii="Calibri" w:hAnsi="Calibri" w:eastAsia="Calibri"/>
                        <w:color w:val="000000"/>
                        <w:position w:val="1"/>
                        <w:sz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20"/>
  <w:drawingGridVerticalSpacing w:val="120"/>
  <w:displayHorizontalDrawingGridEvery w:val="1"/>
  <w:displayVerticalDrawingGridEvery w:val="1"/>
  <w:doNotUseMarginsForDrawingGridOrigin w:val="1"/>
  <w:drawingGridHorizontalOrigin w:val="1800"/>
  <w:drawingGridVerticalOrigin w:val="1440"/>
  <w:doNotShadeFormData w:val="1"/>
  <w:noPunctuationKerning w:val="1"/>
  <w:characterSpacingControl w:val="doNotCompress"/>
  <w:doNotValidateAgainstSchema/>
  <w:doNotDemarcateInvalidXml/>
  <w:footnotePr>
    <w:footnote w:id="0"/>
    <w:footnote w:id="1"/>
  </w:footnotePr>
  <w:endnotePr>
    <w:endnote w:id="0"/>
    <w:endnote w:id="1"/>
  </w:endnotePr>
  <w:compat>
    <w:spaceForUL/>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RkYTc4N2YwODM0ZTY4MGZhYWIzZDYxMWNjZDliOGYifQ=="/>
  </w:docVars>
  <w:rsids>
    <w:rsidRoot w:val="00172A27"/>
    <w:rsid w:val="000079EE"/>
    <w:rsid w:val="000925A5"/>
    <w:rsid w:val="000F4DE2"/>
    <w:rsid w:val="00107BAF"/>
    <w:rsid w:val="00172A27"/>
    <w:rsid w:val="00260E1B"/>
    <w:rsid w:val="00424F01"/>
    <w:rsid w:val="004949A3"/>
    <w:rsid w:val="004A0BEF"/>
    <w:rsid w:val="00502D36"/>
    <w:rsid w:val="005D6BD3"/>
    <w:rsid w:val="006D6369"/>
    <w:rsid w:val="007D79D8"/>
    <w:rsid w:val="008D20BE"/>
    <w:rsid w:val="009B2144"/>
    <w:rsid w:val="00A07FCE"/>
    <w:rsid w:val="00B2696C"/>
    <w:rsid w:val="00C75ADA"/>
    <w:rsid w:val="00C94A06"/>
    <w:rsid w:val="00CC1E7D"/>
    <w:rsid w:val="00D23242"/>
    <w:rsid w:val="00DF6003"/>
    <w:rsid w:val="016519C1"/>
    <w:rsid w:val="024017F0"/>
    <w:rsid w:val="02447828"/>
    <w:rsid w:val="04041965"/>
    <w:rsid w:val="04101382"/>
    <w:rsid w:val="04922E2B"/>
    <w:rsid w:val="04EC18D7"/>
    <w:rsid w:val="04F30173"/>
    <w:rsid w:val="05AD75A3"/>
    <w:rsid w:val="079923C4"/>
    <w:rsid w:val="079C0E9C"/>
    <w:rsid w:val="08113E2E"/>
    <w:rsid w:val="081B1B1C"/>
    <w:rsid w:val="0924067B"/>
    <w:rsid w:val="0A346A2D"/>
    <w:rsid w:val="0AE83634"/>
    <w:rsid w:val="0B8B6A6C"/>
    <w:rsid w:val="0BBA6DF8"/>
    <w:rsid w:val="0C8D7726"/>
    <w:rsid w:val="0CBA2B69"/>
    <w:rsid w:val="0CD67C16"/>
    <w:rsid w:val="0D76273A"/>
    <w:rsid w:val="0F517575"/>
    <w:rsid w:val="0F78766C"/>
    <w:rsid w:val="0F7E520B"/>
    <w:rsid w:val="0FD41ECF"/>
    <w:rsid w:val="0FE73B84"/>
    <w:rsid w:val="1347242B"/>
    <w:rsid w:val="15032CBF"/>
    <w:rsid w:val="16FB3467"/>
    <w:rsid w:val="189837DC"/>
    <w:rsid w:val="1A195E6A"/>
    <w:rsid w:val="1A521261"/>
    <w:rsid w:val="1B972D4E"/>
    <w:rsid w:val="1BEB7EDA"/>
    <w:rsid w:val="1C3A6F04"/>
    <w:rsid w:val="1ED71DEE"/>
    <w:rsid w:val="1F3C24F5"/>
    <w:rsid w:val="1FE902EC"/>
    <w:rsid w:val="215761B0"/>
    <w:rsid w:val="23223A18"/>
    <w:rsid w:val="247D21F5"/>
    <w:rsid w:val="24FD571D"/>
    <w:rsid w:val="26F4474B"/>
    <w:rsid w:val="27B27896"/>
    <w:rsid w:val="27BC684A"/>
    <w:rsid w:val="28FF5EEF"/>
    <w:rsid w:val="2AE80590"/>
    <w:rsid w:val="2B0628D3"/>
    <w:rsid w:val="2C1E7499"/>
    <w:rsid w:val="2C723060"/>
    <w:rsid w:val="2CF75D91"/>
    <w:rsid w:val="2CF76590"/>
    <w:rsid w:val="2FCA6110"/>
    <w:rsid w:val="31E5193F"/>
    <w:rsid w:val="32BB7E6A"/>
    <w:rsid w:val="33885191"/>
    <w:rsid w:val="34800A9B"/>
    <w:rsid w:val="37AD71E8"/>
    <w:rsid w:val="39012A8E"/>
    <w:rsid w:val="3A180EEE"/>
    <w:rsid w:val="3A5F79D7"/>
    <w:rsid w:val="3C620E92"/>
    <w:rsid w:val="3F1D0659"/>
    <w:rsid w:val="3F2B3102"/>
    <w:rsid w:val="3F6C131C"/>
    <w:rsid w:val="3F734430"/>
    <w:rsid w:val="3FFD1B84"/>
    <w:rsid w:val="42413E25"/>
    <w:rsid w:val="42E47C90"/>
    <w:rsid w:val="45D41BDE"/>
    <w:rsid w:val="46AC0F0D"/>
    <w:rsid w:val="4A073716"/>
    <w:rsid w:val="4B0917CE"/>
    <w:rsid w:val="4BCD26D7"/>
    <w:rsid w:val="4C031C7E"/>
    <w:rsid w:val="4CDE2F13"/>
    <w:rsid w:val="4CEE1CDF"/>
    <w:rsid w:val="4D010FCC"/>
    <w:rsid w:val="4D73086D"/>
    <w:rsid w:val="4DD0754A"/>
    <w:rsid w:val="4DFD0E14"/>
    <w:rsid w:val="4FC0263A"/>
    <w:rsid w:val="50C267B9"/>
    <w:rsid w:val="51012FFA"/>
    <w:rsid w:val="513D074D"/>
    <w:rsid w:val="514503B7"/>
    <w:rsid w:val="533C6EF4"/>
    <w:rsid w:val="53A341D5"/>
    <w:rsid w:val="53DB196C"/>
    <w:rsid w:val="55667730"/>
    <w:rsid w:val="566F2F1F"/>
    <w:rsid w:val="570E3272"/>
    <w:rsid w:val="59922E58"/>
    <w:rsid w:val="59AB7044"/>
    <w:rsid w:val="5D0F7519"/>
    <w:rsid w:val="5D5308C0"/>
    <w:rsid w:val="5E631F95"/>
    <w:rsid w:val="5E846EB2"/>
    <w:rsid w:val="5F126D6B"/>
    <w:rsid w:val="5FD17969"/>
    <w:rsid w:val="60043CF7"/>
    <w:rsid w:val="602625EC"/>
    <w:rsid w:val="61966034"/>
    <w:rsid w:val="61BE31E0"/>
    <w:rsid w:val="64FB2995"/>
    <w:rsid w:val="65565E38"/>
    <w:rsid w:val="65760B78"/>
    <w:rsid w:val="667D0600"/>
    <w:rsid w:val="674B17AB"/>
    <w:rsid w:val="6CE52C63"/>
    <w:rsid w:val="6FE465C9"/>
    <w:rsid w:val="719D0DD6"/>
    <w:rsid w:val="75A76EB9"/>
    <w:rsid w:val="76EC055F"/>
    <w:rsid w:val="78191BE4"/>
    <w:rsid w:val="79050385"/>
    <w:rsid w:val="7D64132E"/>
    <w:rsid w:val="7F691D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iPriority="99" w:semiHidden="0" w:name="heading 1"/>
    <w:lsdException w:qFormat="1" w:uiPriority="99" w:semiHidden="0" w:name="heading 2"/>
    <w:lsdException w:qFormat="1"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iPriority="99" w:semiHidden="0" w:name="toc 1"/>
    <w:lsdException w:qFormat="1" w:uiPriority="39" w:semiHidden="0" w:name="toc 2"/>
    <w:lsdException w:qFormat="1"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iPriority="0" w:semiHidden="0" w:name="annotation text"/>
    <w:lsdException w:qFormat="1" w:uiPriority="99" w:semiHidden="0" w:name="header"/>
    <w:lsdException w:qFormat="1" w:uiPriority="99" w:semiHidden="0" w:name="footer"/>
    <w:lsdException w:qFormat="1" w:unhideWhenUsed="0" w:uiPriority="99" w:semiHidden="0" w:name="index heading"/>
    <w:lsdException w:qFormat="1" w:unhideWhenUsed="0" w:uiPriority="99"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iPriority="0" w:semiHidden="0" w:name="annotation reference"/>
    <w:lsdException w:qFormat="1" w:unhideWhenUsed="0" w:uiPriority="99" w:semiHidden="0" w:name="line number"/>
    <w:lsdException w:qFormat="1" w:unhideWhenUsed="0" w:uiPriority="0" w:semiHidden="0" w:name="page number"/>
    <w:lsdException w:qFormat="1" w:unhideWhenUsed="0" w:uiPriority="99" w:semiHidden="0" w:name="endnote reference"/>
    <w:lsdException w:qFormat="1" w:unhideWhenUsed="0" w:uiPriority="99" w:semiHidden="0" w:name="endnote text"/>
    <w:lsdException w:qFormat="1"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qFormat="1" w:unhideWhenUsed="0" w:uiPriority="99" w:semiHidden="0" w:name="Closing"/>
    <w:lsdException w:qFormat="1" w:unhideWhenUsed="0" w:uiPriority="99" w:semiHidden="0" w:name="Signature"/>
    <w:lsdException w:qFormat="1" w:uiPriority="1" w:name="Default Paragraph Font"/>
    <w:lsdException w:qFormat="1" w:uiPriority="0"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0" w:semiHidden="0" w:name="Body Text First Indent"/>
    <w:lsdException w:qFormat="1" w:unhideWhenUsed="0" w:uiPriority="99"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qFormat="1" w:unhideWhenUsed="0" w:uiPriority="99" w:semiHidden="0" w:name="E-mail Signature"/>
    <w:lsdException w:qFormat="1" w:unhideWhenUsed="0"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qFormat="1" w:unhideWhenUsed="0" w:uiPriority="99" w:semiHidden="0" w:name="annotation subject"/>
    <w:lsdException w:qFormat="1" w:unhideWhenUsed="0" w:uiPriority="99" w:semiHidden="0" w:name="Table Simple 1"/>
    <w:lsdException w:qFormat="1" w:unhideWhenUsed="0" w:uiPriority="99" w:semiHidden="0" w:name="Table Simple 2"/>
    <w:lsdException w:qFormat="1" w:unhideWhenUsed="0" w:uiPriority="99" w:semiHidden="0" w:name="Table Simple 3"/>
    <w:lsdException w:qFormat="1" w:unhideWhenUsed="0" w:uiPriority="99" w:semiHidden="0" w:name="Table Classic 1"/>
    <w:lsdException w:qFormat="1" w:unhideWhenUsed="0" w:uiPriority="99" w:semiHidden="0" w:name="Table Classic 2"/>
    <w:lsdException w:qFormat="1" w:unhideWhenUsed="0" w:uiPriority="99" w:semiHidden="0" w:name="Table Classic 3"/>
    <w:lsdException w:qFormat="1" w:unhideWhenUsed="0" w:uiPriority="99" w:semiHidden="0" w:name="Table Classic 4"/>
    <w:lsdException w:qFormat="1" w:unhideWhenUsed="0" w:uiPriority="99" w:semiHidden="0" w:name="Table Colorful 1"/>
    <w:lsdException w:qFormat="1" w:unhideWhenUsed="0" w:uiPriority="99" w:semiHidden="0" w:name="Table Colorful 2"/>
    <w:lsdException w:qFormat="1" w:unhideWhenUsed="0" w:uiPriority="99" w:semiHidden="0" w:name="Table Colorful 3"/>
    <w:lsdException w:qFormat="1" w:unhideWhenUsed="0" w:uiPriority="99" w:semiHidden="0" w:name="Table Columns 1"/>
    <w:lsdException w:qFormat="1" w:unhideWhenUsed="0" w:uiPriority="99" w:semiHidden="0" w:name="Table Columns 2"/>
    <w:lsdException w:qFormat="1" w:unhideWhenUsed="0" w:uiPriority="99" w:semiHidden="0" w:name="Table Columns 3"/>
    <w:lsdException w:qFormat="1" w:unhideWhenUsed="0" w:uiPriority="99" w:semiHidden="0" w:name="Table Columns 4"/>
    <w:lsdException w:qFormat="1" w:unhideWhenUsed="0" w:uiPriority="99" w:semiHidden="0" w:name="Table Columns 5"/>
    <w:lsdException w:qFormat="1" w:unhideWhenUsed="0" w:uiPriority="99" w:semiHidden="0" w:name="Table Grid 1"/>
    <w:lsdException w:qFormat="1" w:unhideWhenUsed="0" w:uiPriority="99" w:semiHidden="0" w:name="Table Grid 2"/>
    <w:lsdException w:qFormat="1" w:unhideWhenUsed="0" w:uiPriority="99" w:semiHidden="0" w:name="Table Grid 3"/>
    <w:lsdException w:qFormat="1" w:unhideWhenUsed="0" w:uiPriority="99" w:semiHidden="0" w:name="Table Grid 4"/>
    <w:lsdException w:qFormat="1" w:unhideWhenUsed="0" w:uiPriority="99" w:semiHidden="0" w:name="Table Grid 5"/>
    <w:lsdException w:qFormat="1" w:unhideWhenUsed="0" w:uiPriority="99" w:semiHidden="0" w:name="Table Grid 6"/>
    <w:lsdException w:qFormat="1" w:unhideWhenUsed="0" w:uiPriority="99" w:semiHidden="0" w:name="Table Grid 7"/>
    <w:lsdException w:qFormat="1" w:unhideWhenUsed="0" w:uiPriority="99" w:semiHidden="0" w:name="Table Grid 8"/>
    <w:lsdException w:qFormat="1" w:unhideWhenUsed="0" w:uiPriority="99" w:semiHidden="0" w:name="Table List 1"/>
    <w:lsdException w:qFormat="1" w:unhideWhenUsed="0" w:uiPriority="99" w:semiHidden="0" w:name="Table List 2"/>
    <w:lsdException w:qFormat="1" w:unhideWhenUsed="0" w:uiPriority="99" w:semiHidden="0" w:name="Table List 3"/>
    <w:lsdException w:qFormat="1" w:unhideWhenUsed="0" w:uiPriority="99" w:semiHidden="0" w:name="Table List 4"/>
    <w:lsdException w:qFormat="1" w:unhideWhenUsed="0" w:uiPriority="99" w:semiHidden="0" w:name="Table List 5"/>
    <w:lsdException w:qFormat="1" w:unhideWhenUsed="0" w:uiPriority="99" w:semiHidden="0" w:name="Table List 6"/>
    <w:lsdException w:qFormat="1" w:unhideWhenUsed="0" w:uiPriority="99" w:semiHidden="0" w:name="Table List 7"/>
    <w:lsdException w:qFormat="1" w:unhideWhenUsed="0" w:uiPriority="99" w:semiHidden="0" w:name="Table List 8"/>
    <w:lsdException w:qFormat="1" w:unhideWhenUsed="0" w:uiPriority="99" w:semiHidden="0" w:name="Table 3D effects 1"/>
    <w:lsdException w:qFormat="1" w:unhideWhenUsed="0" w:uiPriority="99" w:semiHidden="0" w:name="Table 3D effects 2"/>
    <w:lsdException w:qFormat="1" w:unhideWhenUsed="0" w:uiPriority="99" w:semiHidden="0" w:name="Table 3D effects 3"/>
    <w:lsdException w:qFormat="1" w:unhideWhenUsed="0" w:uiPriority="99" w:semiHidden="0" w:name="Table Contemporary"/>
    <w:lsdException w:qFormat="1" w:unhideWhenUsed="0" w:uiPriority="99" w:semiHidden="0" w:name="Table Elegant"/>
    <w:lsdException w:qFormat="1" w:unhideWhenUsed="0" w:uiPriority="99" w:semiHidden="0" w:name="Table Professional"/>
    <w:lsdException w:qFormat="1" w:unhideWhenUsed="0" w:uiPriority="99" w:semiHidden="0" w:name="Table Subtle 1"/>
    <w:lsdException w:qFormat="1" w:unhideWhenUsed="0" w:uiPriority="99" w:semiHidden="0" w:name="Table Subtle 2"/>
    <w:lsdException w:qFormat="1" w:unhideWhenUsed="0" w:uiPriority="99" w:semiHidden="0" w:name="Table Web 1"/>
    <w:lsdException w:qFormat="1" w:unhideWhenUsed="0" w:uiPriority="99" w:semiHidden="0" w:name="Table Web 2"/>
    <w:lsdException w:qFormat="1" w:unhideWhenUsed="0" w:uiPriority="99" w:semiHidden="0" w:name="Table Web 3"/>
    <w:lsdException w:qFormat="1" w:unhideWhenUsed="0" w:uiPriority="99" w:semiHidden="0" w:name="Balloon Text"/>
    <w:lsdException w:qFormat="1" w:unhideWhenUsed="0" w:uiPriority="99"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nhideWhenUsed/>
    <w:qFormat/>
    <w:uiPriority w:val="0"/>
    <w:pPr>
      <w:spacing w:line="500" w:lineRule="exact"/>
      <w:jc w:val="both"/>
    </w:pPr>
    <w:rPr>
      <w:rFonts w:ascii="Times New Roman" w:hAnsi="Times New Roman" w:eastAsia="宋体" w:cs="Times New Roman"/>
      <w:kern w:val="2"/>
      <w:sz w:val="28"/>
      <w:lang w:val="en-US" w:eastAsia="zh-CN" w:bidi="ar-SA"/>
    </w:rPr>
  </w:style>
  <w:style w:type="paragraph" w:styleId="3">
    <w:name w:val="heading 1"/>
    <w:basedOn w:val="1"/>
    <w:next w:val="1"/>
    <w:unhideWhenUsed/>
    <w:qFormat/>
    <w:uiPriority w:val="99"/>
    <w:pPr>
      <w:keepNext/>
      <w:keepLines/>
      <w:spacing w:before="100" w:after="100"/>
      <w:outlineLvl w:val="0"/>
    </w:pPr>
    <w:rPr>
      <w:b/>
      <w:kern w:val="44"/>
      <w:sz w:val="32"/>
    </w:rPr>
  </w:style>
  <w:style w:type="paragraph" w:styleId="4">
    <w:name w:val="heading 2"/>
    <w:basedOn w:val="1"/>
    <w:next w:val="1"/>
    <w:unhideWhenUsed/>
    <w:qFormat/>
    <w:uiPriority w:val="99"/>
    <w:pPr>
      <w:keepNext/>
      <w:keepLines/>
      <w:spacing w:before="10" w:after="10"/>
      <w:outlineLvl w:val="1"/>
    </w:pPr>
    <w:rPr>
      <w:rFonts w:ascii="Arial" w:hAnsi="Arial" w:eastAsia="黑体"/>
      <w:b/>
      <w:sz w:val="30"/>
    </w:rPr>
  </w:style>
  <w:style w:type="paragraph" w:styleId="5">
    <w:name w:val="heading 3"/>
    <w:basedOn w:val="1"/>
    <w:next w:val="1"/>
    <w:unhideWhenUsed/>
    <w:qFormat/>
    <w:uiPriority w:val="99"/>
    <w:pPr>
      <w:keepNext/>
      <w:keepLines/>
      <w:spacing w:before="10" w:after="10"/>
      <w:outlineLvl w:val="2"/>
    </w:pPr>
    <w:rPr>
      <w:b/>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toc 2"/>
    <w:basedOn w:val="1"/>
    <w:next w:val="1"/>
    <w:unhideWhenUsed/>
    <w:qFormat/>
    <w:uiPriority w:val="39"/>
    <w:pPr>
      <w:snapToGrid w:val="0"/>
      <w:ind w:left="210"/>
      <w:jc w:val="left"/>
    </w:pPr>
    <w:rPr>
      <w:b/>
      <w:smallCaps/>
      <w:snapToGrid w:val="0"/>
      <w:kern w:val="0"/>
      <w:sz w:val="24"/>
    </w:rPr>
  </w:style>
  <w:style w:type="paragraph" w:styleId="6">
    <w:name w:val="table of authorities"/>
    <w:basedOn w:val="1"/>
    <w:next w:val="1"/>
    <w:link w:val="28"/>
    <w:unhideWhenUsed/>
    <w:qFormat/>
    <w:uiPriority w:val="99"/>
    <w:pPr>
      <w:ind w:left="420" w:leftChars="200"/>
    </w:pPr>
    <w:rPr>
      <w:sz w:val="21"/>
    </w:rPr>
  </w:style>
  <w:style w:type="paragraph" w:styleId="7">
    <w:name w:val="annotation text"/>
    <w:basedOn w:val="1"/>
    <w:link w:val="29"/>
    <w:unhideWhenUsed/>
    <w:qFormat/>
    <w:uiPriority w:val="0"/>
    <w:pPr>
      <w:jc w:val="left"/>
    </w:pPr>
  </w:style>
  <w:style w:type="paragraph" w:styleId="8">
    <w:name w:val="Body Text"/>
    <w:basedOn w:val="1"/>
    <w:link w:val="30"/>
    <w:unhideWhenUsed/>
    <w:qFormat/>
    <w:uiPriority w:val="0"/>
  </w:style>
  <w:style w:type="paragraph" w:styleId="9">
    <w:name w:val="toc 3"/>
    <w:basedOn w:val="1"/>
    <w:next w:val="1"/>
    <w:unhideWhenUsed/>
    <w:qFormat/>
    <w:uiPriority w:val="99"/>
    <w:pPr>
      <w:ind w:left="840" w:leftChars="400"/>
    </w:pPr>
    <w:rPr>
      <w:sz w:val="21"/>
    </w:rPr>
  </w:style>
  <w:style w:type="paragraph" w:styleId="10">
    <w:name w:val="Balloon Text"/>
    <w:basedOn w:val="1"/>
    <w:link w:val="31"/>
    <w:qFormat/>
    <w:uiPriority w:val="99"/>
    <w:pPr>
      <w:spacing w:line="240" w:lineRule="auto"/>
    </w:pPr>
    <w:rPr>
      <w:sz w:val="18"/>
      <w:szCs w:val="18"/>
    </w:rPr>
  </w:style>
  <w:style w:type="paragraph" w:styleId="11">
    <w:name w:val="footer"/>
    <w:basedOn w:val="1"/>
    <w:unhideWhenUsed/>
    <w:qFormat/>
    <w:uiPriority w:val="99"/>
    <w:pPr>
      <w:tabs>
        <w:tab w:val="center" w:pos="4153"/>
        <w:tab w:val="right" w:pos="8306"/>
      </w:tabs>
      <w:snapToGrid w:val="0"/>
      <w:jc w:val="left"/>
    </w:pPr>
    <w:rPr>
      <w:sz w:val="18"/>
    </w:rPr>
  </w:style>
  <w:style w:type="paragraph" w:styleId="12">
    <w:name w:val="header"/>
    <w:basedOn w:val="1"/>
    <w:unhideWhenUsed/>
    <w:qFormat/>
    <w:uiPriority w:val="99"/>
    <w:pPr>
      <w:tabs>
        <w:tab w:val="center" w:pos="4153"/>
        <w:tab w:val="right" w:pos="8306"/>
      </w:tabs>
      <w:snapToGrid w:val="0"/>
    </w:pPr>
    <w:rPr>
      <w:sz w:val="18"/>
    </w:rPr>
  </w:style>
  <w:style w:type="paragraph" w:styleId="13">
    <w:name w:val="toc 1"/>
    <w:basedOn w:val="1"/>
    <w:next w:val="1"/>
    <w:unhideWhenUsed/>
    <w:qFormat/>
    <w:uiPriority w:val="99"/>
    <w:rPr>
      <w:sz w:val="21"/>
    </w:rPr>
  </w:style>
  <w:style w:type="paragraph" w:styleId="14">
    <w:name w:val="Normal (Web)"/>
    <w:basedOn w:val="1"/>
    <w:qFormat/>
    <w:uiPriority w:val="99"/>
    <w:pPr>
      <w:spacing w:before="0" w:beforeAutospacing="1" w:after="0" w:afterAutospacing="1"/>
      <w:ind w:left="0" w:right="0"/>
      <w:jc w:val="left"/>
    </w:pPr>
    <w:rPr>
      <w:kern w:val="0"/>
      <w:sz w:val="24"/>
      <w:lang w:val="en-US" w:eastAsia="zh-CN" w:bidi="ar"/>
    </w:rPr>
  </w:style>
  <w:style w:type="paragraph" w:styleId="15">
    <w:name w:val="Body Text First Indent"/>
    <w:basedOn w:val="1"/>
    <w:next w:val="16"/>
    <w:qFormat/>
    <w:uiPriority w:val="0"/>
    <w:pPr>
      <w:ind w:firstLine="498" w:firstLineChars="200"/>
    </w:pPr>
    <w:rPr>
      <w:sz w:val="24"/>
      <w:szCs w:val="20"/>
    </w:rPr>
  </w:style>
  <w:style w:type="paragraph" w:customStyle="1" w:styleId="16">
    <w:name w:val="样式 正文首行缩进 + 首行缩进:  2 字符1"/>
    <w:basedOn w:val="1"/>
    <w:next w:val="13"/>
    <w:qFormat/>
    <w:uiPriority w:val="0"/>
    <w:pPr>
      <w:spacing w:line="360" w:lineRule="auto"/>
      <w:ind w:firstLine="480" w:firstLineChars="200"/>
    </w:pPr>
    <w:rPr>
      <w:sz w:val="24"/>
    </w:rPr>
  </w:style>
  <w:style w:type="table" w:styleId="18">
    <w:name w:val="Table Grid"/>
    <w:basedOn w:val="17"/>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Hyperlink"/>
    <w:basedOn w:val="19"/>
    <w:unhideWhenUsed/>
    <w:qFormat/>
    <w:uiPriority w:val="99"/>
    <w:rPr>
      <w:rFonts w:hint="default"/>
      <w:color w:val="0000FF"/>
      <w:sz w:val="24"/>
      <w:u w:val="single"/>
    </w:rPr>
  </w:style>
  <w:style w:type="character" w:styleId="22">
    <w:name w:val="annotation reference"/>
    <w:basedOn w:val="19"/>
    <w:unhideWhenUsed/>
    <w:qFormat/>
    <w:uiPriority w:val="0"/>
    <w:rPr>
      <w:sz w:val="21"/>
      <w:szCs w:val="21"/>
    </w:rPr>
  </w:style>
  <w:style w:type="paragraph" w:customStyle="1" w:styleId="23">
    <w:name w:val="【正文】"/>
    <w:basedOn w:val="1"/>
    <w:next w:val="1"/>
    <w:qFormat/>
    <w:uiPriority w:val="0"/>
    <w:pPr>
      <w:spacing w:line="500" w:lineRule="exact"/>
      <w:ind w:firstLine="200" w:firstLineChars="200"/>
    </w:pPr>
    <w:rPr>
      <w:rFonts w:cs="Times New Roman"/>
    </w:rPr>
  </w:style>
  <w:style w:type="paragraph" w:customStyle="1" w:styleId="24">
    <w:name w:val="WPSOffice手动目录 2"/>
    <w:unhideWhenUsed/>
    <w:qFormat/>
    <w:uiPriority w:val="0"/>
    <w:pPr>
      <w:ind w:left="200" w:leftChars="200"/>
    </w:pPr>
    <w:rPr>
      <w:rFonts w:ascii="Times New Roman" w:hAnsi="Times New Roman" w:eastAsia="宋体" w:cs="Times New Roman"/>
      <w:lang w:val="en-US" w:eastAsia="zh-CN" w:bidi="ar-SA"/>
    </w:rPr>
  </w:style>
  <w:style w:type="paragraph" w:customStyle="1" w:styleId="25">
    <w:name w:val="WPSOffice手动目录 1"/>
    <w:unhideWhenUsed/>
    <w:qFormat/>
    <w:uiPriority w:val="0"/>
    <w:rPr>
      <w:rFonts w:ascii="Times New Roman" w:hAnsi="Times New Roman" w:eastAsia="宋体" w:cs="Times New Roman"/>
      <w:lang w:val="en-US" w:eastAsia="zh-CN" w:bidi="ar-SA"/>
    </w:rPr>
  </w:style>
  <w:style w:type="paragraph" w:customStyle="1" w:styleId="26">
    <w:name w:val="2"/>
    <w:basedOn w:val="1"/>
    <w:next w:val="8"/>
    <w:unhideWhenUsed/>
    <w:qFormat/>
    <w:uiPriority w:val="0"/>
  </w:style>
  <w:style w:type="paragraph" w:customStyle="1" w:styleId="27">
    <w:name w:val="WPSOffice手动目录 3"/>
    <w:unhideWhenUsed/>
    <w:qFormat/>
    <w:uiPriority w:val="0"/>
    <w:pPr>
      <w:ind w:left="400" w:leftChars="400"/>
    </w:pPr>
    <w:rPr>
      <w:rFonts w:ascii="Times New Roman" w:hAnsi="Times New Roman" w:eastAsia="宋体" w:cs="Times New Roman"/>
      <w:lang w:val="en-US" w:eastAsia="zh-CN" w:bidi="ar-SA"/>
    </w:rPr>
  </w:style>
  <w:style w:type="character" w:customStyle="1" w:styleId="28">
    <w:name w:val="引文目录 Char"/>
    <w:link w:val="6"/>
    <w:unhideWhenUsed/>
    <w:qFormat/>
    <w:uiPriority w:val="0"/>
    <w:rPr>
      <w:rFonts w:hint="default"/>
      <w:sz w:val="24"/>
    </w:rPr>
  </w:style>
  <w:style w:type="character" w:customStyle="1" w:styleId="29">
    <w:name w:val="批注文字 Char"/>
    <w:basedOn w:val="19"/>
    <w:link w:val="7"/>
    <w:semiHidden/>
    <w:qFormat/>
    <w:uiPriority w:val="99"/>
    <w:rPr>
      <w:kern w:val="2"/>
      <w:sz w:val="28"/>
    </w:rPr>
  </w:style>
  <w:style w:type="character" w:customStyle="1" w:styleId="30">
    <w:name w:val="正文文本 Char"/>
    <w:basedOn w:val="19"/>
    <w:link w:val="8"/>
    <w:qFormat/>
    <w:uiPriority w:val="0"/>
    <w:rPr>
      <w:kern w:val="2"/>
      <w:sz w:val="28"/>
    </w:rPr>
  </w:style>
  <w:style w:type="character" w:customStyle="1" w:styleId="31">
    <w:name w:val="批注框文本 Char"/>
    <w:basedOn w:val="19"/>
    <w:link w:val="10"/>
    <w:qFormat/>
    <w:uiPriority w:val="99"/>
    <w:rPr>
      <w:kern w:val="2"/>
      <w:sz w:val="18"/>
      <w:szCs w:val="18"/>
    </w:rPr>
  </w:style>
  <w:style w:type="character" w:customStyle="1" w:styleId="32">
    <w:name w:val="批注文字 字符"/>
    <w:qFormat/>
    <w:uiPriority w:val="0"/>
    <w:rPr>
      <w:rFonts w:ascii="Calibri" w:hAnsi="Calibri"/>
      <w:kern w:val="2"/>
      <w:sz w:val="21"/>
      <w:szCs w:val="24"/>
    </w:rPr>
  </w:style>
  <w:style w:type="table" w:customStyle="1" w:styleId="3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DOE</Company>
  <Pages>19</Pages>
  <Words>3843</Words>
  <Characters>4600</Characters>
  <Lines>41</Lines>
  <Paragraphs>11</Paragraphs>
  <TotalTime>6</TotalTime>
  <ScaleCrop>false</ScaleCrop>
  <LinksUpToDate>false</LinksUpToDate>
  <CharactersWithSpaces>4648</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2021-06-02T01:38:00Z</dcterms:created>
  <dc:creator>lenovo</dc:creator>
  <cp:lastModifiedBy>dadaHE</cp:lastModifiedBy>
  <dcterms:modified xsi:type="dcterms:W3CDTF">2022-12-09T05:32:56Z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CFAA76B96D0645E3B5C1259E9F4A3CA2</vt:lpwstr>
  </property>
</Properties>
</file>